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2.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
    <w:p/>
    <w:p/>
    <w:p/>
    <w:p/>
    <w:p/>
    <w:p/>
    <w:p/>
    <w:p/>
    <w:p>
      <w:pPr>
        <w:pStyle w:val="BodyText"/>
        <w:jc w:val="center"/>
      </w:pPr>
      <w:r>
        <w:rPr>
          <w:bCs/>
          <w:b/>
          <w:sz w:val="44"/>
          <w:szCs w:val="44"/>
        </w:rPr>
        <w:t xml:space="preserve">Deckhouse Development Portal Documentation</w:t>
      </w:r>
    </w:p>
    <w:p/>
    <w:p/>
    <w:p/>
    <w:p/>
    <w:p/>
    <w:p/>
    <w:p/>
    <w:p/>
    <w:p/>
    <w:p/>
    <w:p/>
    <w:p/>
    <w:p/>
    <w:p/>
    <w:p>
      <w:pPr>
        <w:pStyle w:val="BodyText"/>
        <w:jc w:val="center"/>
      </w:pPr>
      <w:r>
        <w:t xml:space="preserve">Generated: September 21, 2026</w:t>
      </w:r>
    </w:p>
    <w:p>
      <w:r>
        <w:br w:type="page"/>
      </w:r>
    </w:p>
    <w:p>
      <w:pPr>
        <w:pStyle w:val="TOCHeading"/>
      </w:pPr>
      <w:r>
        <w:t xml:space="preserve">Table of Contents</w:t>
      </w:r>
    </w:p>
    <w:p>
      <w:r>
        <w:fldChar w:fldCharType="begin" w:dirty="true"/>
      </w:r>
      <w:r>
        <w:instrText xml:space="preserve"> TOC \o "1-3" \h \z \u </w:instrText>
      </w:r>
      <w:r>
        <w:fldChar w:fldCharType="separate"/>
      </w:r>
      <w:r>
        <w:t xml:space="preserve">Right-click and choose "Update Field" to populate the table of contents.</w:t>
      </w:r>
      <w:r>
        <w:fldChar w:fldCharType="end"/>
      </w:r>
    </w:p>
    <w:p>
      <w:r>
        <w:br w:type="page"/>
      </w:r>
    </w:p>
    <w:bookmarkStart w:id="20" w:name="X254aadc7839fa3504edd4793782b18ab92a4b2c"/>
    <w:p>
      <w:pPr>
        <w:pStyle w:val="Heading1"/>
      </w:pPr>
      <w:r>
        <w:t xml:space="preserve">Administration guide</w:t>
      </w:r>
    </w:p>
    <w:bookmarkEnd w:id="20"/>
    <w:bookmarkStart w:id="21" w:name="X33bf17c407e72718edb6d3fd58444567e32471f"/>
    <w:p>
      <w:pPr>
        <w:pStyle w:val="Heading1"/>
      </w:pPr>
      <w:r>
        <w:t xml:space="preserve">Overview</w:t>
      </w:r>
    </w:p>
    <w:p>
      <w:pPr>
        <w:pStyle w:val="FirstParagraph"/>
      </w:pPr>
      <w:r>
        <w:t xml:space="preserve">This document is the Administrator’s Guide for the Deckhouse Development Portal and is part of the operational documentation for the product.</w:t>
      </w:r>
    </w:p>
    <w:bookmarkEnd w:id="21"/>
    <w:bookmarkStart w:id="30" w:name="X0f82ebf505c1d6b319fa831a26283c4999efa71"/>
    <w:p>
      <w:pPr>
        <w:pStyle w:val="Heading1"/>
      </w:pPr>
      <w:r>
        <w:t xml:space="preserve">Installation</w:t>
      </w:r>
    </w:p>
    <w:p>
      <w:pPr>
        <w:pStyle w:val="FirstParagraph"/>
      </w:pPr>
      <w:r>
        <w:t xml:space="preserve">Deckhouse Development Portal can be installed in two ways: with</w:t>
      </w:r>
      <w:r>
        <w:t xml:space="preserve"> </w:t>
      </w:r>
      <w:hyperlink w:anchor="Xa0b81bdf0be918f47ac8bd0c0157d8db1870bce">
        <w:r>
          <w:rPr>
            <w:rStyle w:val="Hyperlink"/>
          </w:rPr>
          <w:t xml:space="preserve">external PostgreSQL and Redis instances</w:t>
        </w:r>
      </w:hyperlink>
      <w:r>
        <w:t xml:space="preserve"> </w:t>
      </w:r>
      <w:r>
        <w:t xml:space="preserve">(connecting to databases already deployed outside the cluster) or with</w:t>
      </w:r>
      <w:r>
        <w:t xml:space="preserve"> </w:t>
      </w:r>
      <w:hyperlink w:anchor="Xa0b81bdf0be918f47ac8bd0c0157d8db1870bce">
        <w:r>
          <w:rPr>
            <w:rStyle w:val="Hyperlink"/>
          </w:rPr>
          <w:t xml:space="preserve">internal instances</w:t>
        </w:r>
      </w:hyperlink>
      <w:r>
        <w:t xml:space="preserve"> </w:t>
      </w:r>
      <w:r>
        <w:t xml:space="preserve">(deploying PostgreSQL and Redis inside the cluster). External instances are recommended for production; internal instances are suitable for testing and pilot use. Both options are described below.</w:t>
      </w:r>
    </w:p>
    <w:bookmarkStart w:id="24" w:name="X386819f42a136ea2f8568508ee14e0f4a04696d"/>
    <w:p>
      <w:pPr>
        <w:pStyle w:val="Heading2"/>
      </w:pPr>
      <w:r>
        <w:t xml:space="preserve">Installation with internal instances</w:t>
      </w:r>
    </w:p>
    <w:p>
      <w:pPr>
        <w:pStyle w:val="FirstParagraph"/>
      </w:pPr>
      <w:r>
        <w:t xml:space="preserve">To install Deckhouse Development Portal, enable the</w:t>
      </w:r>
      <w:r>
        <w:t xml:space="preserve"> </w:t>
      </w:r>
      <w:r>
        <w:rPr>
          <w:rStyle w:val="VerbatimChar"/>
          <w:color w:val="57606A"/>
          <w:sz w:val="20"/>
          <w:szCs w:val="20"/>
        </w:rPr>
        <w:t xml:space="preserve">development-platform</w:t>
      </w:r>
      <w:r>
        <w:t xml:space="preserve"> </w:t>
      </w:r>
      <w:r>
        <w:t xml:space="preserve">module in your Kubernetes cluster running on Deckhouse Platform. You can use</w:t>
      </w:r>
      <w:r>
        <w:t xml:space="preserve"> </w:t>
      </w:r>
      <w:hyperlink r:id="rId22">
        <w:r>
          <w:rPr>
            <w:rStyle w:val="Hyperlink"/>
          </w:rPr>
          <w:t xml:space="preserve">ModuleConfig</w:t>
        </w:r>
      </w:hyperlink>
      <w:r>
        <w:t xml:space="preserve"> </w:t>
      </w:r>
      <w:r>
        <w:t xml:space="preserve">with minimal settings:</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development-platform</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rbac:</w:t>
      </w:r>
      <w:r>
        <w:rPr>
          <w:color w:val="57606A"/>
          <w:sz w:val="20"/>
          <w:szCs w:val="20"/>
        </w:rPr>
        <w:br/>
      </w:r>
      <w:r>
        <w:rPr>
          <w:rStyle w:val="VerbatimChar"/>
          <w:color w:val="57606A"/>
          <w:sz w:val="20"/>
          <w:szCs w:val="20"/>
        </w:rPr>
        <w:t xml:space="preserve">      superAdminEmail: admin@deckhouse.io # Super administrator email with full access to portal configuration. Can be changed at any time.</w:t>
      </w:r>
      <w:r>
        <w:rPr>
          <w:color w:val="57606A"/>
          <w:sz w:val="20"/>
          <w:szCs w:val="20"/>
        </w:rPr>
        <w:br/>
      </w:r>
      <w:r>
        <w:rPr>
          <w:rStyle w:val="VerbatimChar"/>
          <w:color w:val="57606A"/>
          <w:sz w:val="20"/>
          <w:szCs w:val="20"/>
        </w:rPr>
        <w:t xml:space="preserve">    security:</w:t>
      </w:r>
      <w:r>
        <w:rPr>
          <w:color w:val="57606A"/>
          <w:sz w:val="20"/>
          <w:szCs w:val="20"/>
        </w:rPr>
        <w:br/>
      </w:r>
      <w:r>
        <w:rPr>
          <w:rStyle w:val="VerbatimChar"/>
          <w:color w:val="57606A"/>
          <w:sz w:val="20"/>
          <w:szCs w:val="20"/>
        </w:rPr>
        <w:t xml:space="preserve">      secretKey: "16charssecretkey" # Secret key for encrypting private data. If changed, API access tokens will need to be regenerated and users will need to re-enter their credentials.</w:t>
      </w:r>
    </w:p>
    <w:p>
      <w:pPr>
        <w:pStyle w:val="FirstParagraph"/>
      </w:pPr>
      <w:r>
        <w:t xml:space="preserve">After installation, the Deckhouse Development Portal web UI will be available at</w:t>
      </w:r>
      <w:r>
        <w:t xml:space="preserve"> </w:t>
      </w:r>
      <w:r>
        <w:rPr>
          <w:rStyle w:val="VerbatimChar"/>
          <w:color w:val="57606A"/>
          <w:sz w:val="20"/>
          <w:szCs w:val="20"/>
        </w:rPr>
        <w:t xml:space="preserve">https://ddp.&lt;your domain&gt;</w:t>
      </w:r>
      <w:r>
        <w:t xml:space="preserve">.</w:t>
      </w:r>
    </w:p>
    <w:p>
      <w:pPr>
        <w:pStyle w:val="BodyText"/>
      </w:pPr>
      <w:r>
        <w:t xml:space="preserve">When you do not specify</w:t>
      </w:r>
      <w:r>
        <w:t xml:space="preserve"> </w:t>
      </w:r>
      <w:r>
        <w:rPr>
          <w:rStyle w:val="VerbatimChar"/>
          <w:color w:val="57606A"/>
          <w:sz w:val="20"/>
          <w:szCs w:val="20"/>
        </w:rPr>
        <w:t xml:space="preserve">postgres</w:t>
      </w:r>
      <w:r>
        <w:t xml:space="preserve"> </w:t>
      </w:r>
      <w:r>
        <w:t xml:space="preserve">and</w:t>
      </w:r>
      <w:r>
        <w:t xml:space="preserve"> </w:t>
      </w:r>
      <w:r>
        <w:rPr>
          <w:rStyle w:val="VerbatimChar"/>
          <w:color w:val="57606A"/>
          <w:sz w:val="20"/>
          <w:szCs w:val="20"/>
        </w:rPr>
        <w:t xml:space="preserve">redis</w:t>
      </w:r>
      <w:r>
        <w:t xml:space="preserve"> </w:t>
      </w:r>
      <w:r>
        <w:t xml:space="preserve">sections, the portal deploys internal PostgreSQL and Redis instances inside the cluster. This scenario is not recommended for production and is suitable only for testing and pilot use; for production, use</w:t>
      </w:r>
      <w:r>
        <w:t xml:space="preserve"> </w:t>
      </w:r>
      <w:hyperlink w:anchor="Xa0b81bdf0be918f47ac8bd0c0157d8db1870bce">
        <w:r>
          <w:rPr>
            <w:rStyle w:val="Hyperlink"/>
          </w:rPr>
          <w:t xml:space="preserve">external resources</w:t>
        </w:r>
      </w:hyperlink>
      <w:r>
        <w:t xml:space="preserve">.</w:t>
      </w:r>
    </w:p>
    <w:bookmarkStart w:id="23" w:name="Xeb7833c8735256701b287fed5dbce176534aed5"/>
    <w:p>
      <w:pPr>
        <w:pStyle w:val="Heading3"/>
      </w:pPr>
      <w:r>
        <w:t xml:space="preserve">Configuring internal instances (optional)</w:t>
      </w:r>
    </w:p>
    <w:p>
      <w:pPr>
        <w:pStyle w:val="FirstParagraph"/>
      </w:pPr>
      <w:r>
        <w:t xml:space="preserve">If you use internal instances, you can explicitly set</w:t>
      </w:r>
      <w:r>
        <w:t xml:space="preserve"> </w:t>
      </w:r>
      <w:r>
        <w:rPr>
          <w:rStyle w:val="VerbatimChar"/>
          <w:color w:val="57606A"/>
          <w:sz w:val="20"/>
          <w:szCs w:val="20"/>
        </w:rPr>
        <w:t xml:space="preserve">mode: internal</w:t>
      </w:r>
      <w:r>
        <w:t xml:space="preserve"> </w:t>
      </w:r>
      <w:r>
        <w:t xml:space="preserve">and specify images from a private Docker registry:</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development-platform</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rbac:</w:t>
      </w:r>
      <w:r>
        <w:rPr>
          <w:color w:val="57606A"/>
          <w:sz w:val="20"/>
          <w:szCs w:val="20"/>
        </w:rPr>
        <w:br/>
      </w:r>
      <w:r>
        <w:rPr>
          <w:rStyle w:val="VerbatimChar"/>
          <w:color w:val="57606A"/>
          <w:sz w:val="20"/>
          <w:szCs w:val="20"/>
        </w:rPr>
        <w:t xml:space="preserve">      superAdminEmail: admin@deckhouse.io</w:t>
      </w:r>
      <w:r>
        <w:rPr>
          <w:color w:val="57606A"/>
          <w:sz w:val="20"/>
          <w:szCs w:val="20"/>
        </w:rPr>
        <w:br/>
      </w:r>
      <w:r>
        <w:rPr>
          <w:rStyle w:val="VerbatimChar"/>
          <w:color w:val="57606A"/>
          <w:sz w:val="20"/>
          <w:szCs w:val="20"/>
        </w:rPr>
        <w:t xml:space="preserve">    security:</w:t>
      </w:r>
      <w:r>
        <w:rPr>
          <w:color w:val="57606A"/>
          <w:sz w:val="20"/>
          <w:szCs w:val="20"/>
        </w:rPr>
        <w:br/>
      </w:r>
      <w:r>
        <w:rPr>
          <w:rStyle w:val="VerbatimChar"/>
          <w:color w:val="57606A"/>
          <w:sz w:val="20"/>
          <w:szCs w:val="20"/>
        </w:rPr>
        <w:t xml:space="preserve">      secretKey: "16charssecretkey"</w:t>
      </w:r>
      <w:r>
        <w:rPr>
          <w:color w:val="57606A"/>
          <w:sz w:val="20"/>
          <w:szCs w:val="20"/>
        </w:rPr>
        <w:br/>
      </w:r>
      <w:r>
        <w:rPr>
          <w:rStyle w:val="VerbatimChar"/>
          <w:color w:val="57606A"/>
          <w:sz w:val="20"/>
          <w:szCs w:val="20"/>
        </w:rPr>
        <w:t xml:space="preserve">    postgres:</w:t>
      </w:r>
      <w:r>
        <w:rPr>
          <w:color w:val="57606A"/>
          <w:sz w:val="20"/>
          <w:szCs w:val="20"/>
        </w:rPr>
        <w:br/>
      </w:r>
      <w:r>
        <w:rPr>
          <w:rStyle w:val="VerbatimChar"/>
          <w:color w:val="57606A"/>
          <w:sz w:val="20"/>
          <w:szCs w:val="20"/>
        </w:rPr>
        <w:t xml:space="preserve">      mode: internal</w:t>
      </w:r>
      <w:r>
        <w:rPr>
          <w:color w:val="57606A"/>
          <w:sz w:val="20"/>
          <w:szCs w:val="20"/>
        </w:rPr>
        <w:br/>
      </w:r>
      <w:r>
        <w:rPr>
          <w:rStyle w:val="VerbatimChar"/>
          <w:color w:val="57606A"/>
          <w:sz w:val="20"/>
          <w:szCs w:val="20"/>
        </w:rPr>
        <w:t xml:space="preserve">      image: registry.example.com/postgres:16.3  # PostgreSQL image from private registry</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mode: internal</w:t>
      </w:r>
      <w:r>
        <w:rPr>
          <w:color w:val="57606A"/>
          <w:sz w:val="20"/>
          <w:szCs w:val="20"/>
        </w:rPr>
        <w:br/>
      </w:r>
      <w:r>
        <w:rPr>
          <w:rStyle w:val="VerbatimChar"/>
          <w:color w:val="57606A"/>
          <w:sz w:val="20"/>
          <w:szCs w:val="20"/>
        </w:rPr>
        <w:t xml:space="preserve">      image: registry.example.com/redis:7.4.0    # Redis image from private registry.</w:t>
      </w:r>
      <w:r>
        <w:rPr>
          <w:color w:val="57606A"/>
          <w:sz w:val="20"/>
          <w:szCs w:val="20"/>
        </w:rPr>
        <w:br/>
      </w:r>
      <w:r>
        <w:rPr>
          <w:rStyle w:val="VerbatimChar"/>
          <w:color w:val="57606A"/>
          <w:sz w:val="20"/>
          <w:szCs w:val="20"/>
        </w:rPr>
        <w:t xml:space="preserve">    additionalImagePullSecrets:</w:t>
      </w:r>
      <w:r>
        <w:rPr>
          <w:color w:val="57606A"/>
          <w:sz w:val="20"/>
          <w:szCs w:val="20"/>
        </w:rPr>
        <w:br/>
      </w:r>
      <w:r>
        <w:rPr>
          <w:rStyle w:val="VerbatimChar"/>
          <w:color w:val="57606A"/>
          <w:sz w:val="20"/>
          <w:szCs w:val="20"/>
        </w:rPr>
        <w:t xml:space="preserve">      - "custom-registry-secret"                 # (optional) additional secrets for private registry access.</w:t>
      </w:r>
    </w:p>
    <w:bookmarkEnd w:id="23"/>
    <w:bookmarkEnd w:id="24"/>
    <w:bookmarkStart w:id="29" w:name="X35dcf696b3945d87469f1a6a5ed37e942b04bfd"/>
    <w:p>
      <w:pPr>
        <w:pStyle w:val="Heading2"/>
      </w:pPr>
      <w:r>
        <w:t xml:space="preserve">Installation with external instances</w:t>
      </w:r>
    </w:p>
    <w:p>
      <w:pPr>
        <w:pStyle w:val="FirstParagraph"/>
      </w:pPr>
      <w:r>
        <w:t xml:space="preserve">This installation option is recommended for production: the portal connects to PostgreSQL and Redis deployed outside the cluster, which improves resilience and simplifies backup and scaling of databases.</w:t>
      </w:r>
    </w:p>
    <w:bookmarkStart w:id="26" w:name="Xcce3da8b3b19fe88653eaa89a8307661f9685e2"/>
    <w:p>
      <w:pPr>
        <w:pStyle w:val="Heading3"/>
      </w:pPr>
      <w:r>
        <w:t xml:space="preserve">Connecting external PostgreSQL</w:t>
      </w:r>
    </w:p>
    <w:p>
      <w:pPr>
        <w:pStyle w:val="FirstParagraph"/>
      </w:pPr>
      <w:r>
        <w:t xml:space="preserve">To use an external PostgreSQL instance, specify connection parameters in the</w:t>
      </w:r>
      <w:r>
        <w:t xml:space="preserve"> </w:t>
      </w:r>
      <w:r>
        <w:rPr>
          <w:rStyle w:val="VerbatimChar"/>
          <w:color w:val="57606A"/>
          <w:sz w:val="20"/>
          <w:szCs w:val="20"/>
        </w:rPr>
        <w:t xml:space="preserve">postgres</w:t>
      </w:r>
      <w:r>
        <w:t xml:space="preserve"> </w:t>
      </w:r>
      <w:r>
        <w:t xml:space="preserve">section:</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development-platform</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rbac:</w:t>
      </w:r>
      <w:r>
        <w:rPr>
          <w:color w:val="57606A"/>
          <w:sz w:val="20"/>
          <w:szCs w:val="20"/>
        </w:rPr>
        <w:br/>
      </w:r>
      <w:r>
        <w:rPr>
          <w:rStyle w:val="VerbatimChar"/>
          <w:color w:val="57606A"/>
          <w:sz w:val="20"/>
          <w:szCs w:val="20"/>
        </w:rPr>
        <w:t xml:space="preserve">      superAdminEmail: admin@deckhouse.io</w:t>
      </w:r>
      <w:r>
        <w:rPr>
          <w:color w:val="57606A"/>
          <w:sz w:val="20"/>
          <w:szCs w:val="20"/>
        </w:rPr>
        <w:br/>
      </w:r>
      <w:r>
        <w:rPr>
          <w:rStyle w:val="VerbatimChar"/>
          <w:color w:val="57606A"/>
          <w:sz w:val="20"/>
          <w:szCs w:val="20"/>
        </w:rPr>
        <w:t xml:space="preserve">    security:</w:t>
      </w:r>
      <w:r>
        <w:rPr>
          <w:color w:val="57606A"/>
          <w:sz w:val="20"/>
          <w:szCs w:val="20"/>
        </w:rPr>
        <w:br/>
      </w:r>
      <w:r>
        <w:rPr>
          <w:rStyle w:val="VerbatimChar"/>
          <w:color w:val="57606A"/>
          <w:sz w:val="20"/>
          <w:szCs w:val="20"/>
        </w:rPr>
        <w:t xml:space="preserve">      secretKey: "16charssecretkey"</w:t>
      </w:r>
      <w:r>
        <w:rPr>
          <w:color w:val="57606A"/>
          <w:sz w:val="20"/>
          <w:szCs w:val="20"/>
        </w:rPr>
        <w:br/>
      </w:r>
      <w:r>
        <w:rPr>
          <w:rStyle w:val="VerbatimChar"/>
          <w:color w:val="57606A"/>
          <w:sz w:val="20"/>
          <w:szCs w:val="20"/>
        </w:rPr>
        <w:t xml:space="preserve">    postgres:</w:t>
      </w:r>
      <w:r>
        <w:rPr>
          <w:color w:val="57606A"/>
          <w:sz w:val="20"/>
          <w:szCs w:val="20"/>
        </w:rPr>
        <w:br/>
      </w:r>
      <w:r>
        <w:rPr>
          <w:rStyle w:val="VerbatimChar"/>
          <w:color w:val="57606A"/>
          <w:sz w:val="20"/>
          <w:szCs w:val="20"/>
        </w:rPr>
        <w:t xml:space="preserve">      mode: external</w:t>
      </w:r>
      <w:r>
        <w:rPr>
          <w:color w:val="57606A"/>
          <w:sz w:val="20"/>
          <w:szCs w:val="20"/>
        </w:rPr>
        <w:br/>
      </w:r>
      <w:r>
        <w:rPr>
          <w:rStyle w:val="VerbatimChar"/>
          <w:color w:val="57606A"/>
          <w:sz w:val="20"/>
          <w:szCs w:val="20"/>
        </w:rPr>
        <w:t xml:space="preserve">      host: postgres.example.com  # PostgreSQL server hostname or IP address.</w:t>
      </w:r>
      <w:r>
        <w:rPr>
          <w:color w:val="57606A"/>
          <w:sz w:val="20"/>
          <w:szCs w:val="20"/>
        </w:rPr>
        <w:br/>
      </w:r>
      <w:r>
        <w:rPr>
          <w:rStyle w:val="VerbatimChar"/>
          <w:color w:val="57606A"/>
          <w:sz w:val="20"/>
          <w:szCs w:val="20"/>
        </w:rPr>
        <w:t xml:space="preserve">      port: 5432                  # PostgreSQL port (default 5432).</w:t>
      </w:r>
      <w:r>
        <w:rPr>
          <w:color w:val="57606A"/>
          <w:sz w:val="20"/>
          <w:szCs w:val="20"/>
        </w:rPr>
        <w:br/>
      </w:r>
      <w:r>
        <w:rPr>
          <w:rStyle w:val="VerbatimChar"/>
          <w:color w:val="57606A"/>
          <w:sz w:val="20"/>
          <w:szCs w:val="20"/>
        </w:rPr>
        <w:t xml:space="preserve">      database: ddp               # Database name.</w:t>
      </w:r>
      <w:r>
        <w:rPr>
          <w:color w:val="57606A"/>
          <w:sz w:val="20"/>
          <w:szCs w:val="20"/>
        </w:rPr>
        <w:br/>
      </w:r>
      <w:r>
        <w:rPr>
          <w:rStyle w:val="VerbatimChar"/>
          <w:color w:val="57606A"/>
          <w:sz w:val="20"/>
          <w:szCs w:val="20"/>
        </w:rPr>
        <w:t xml:space="preserve">      username: ddp_user          # Connection username.</w:t>
      </w:r>
      <w:r>
        <w:rPr>
          <w:color w:val="57606A"/>
          <w:sz w:val="20"/>
          <w:szCs w:val="20"/>
        </w:rPr>
        <w:br/>
      </w:r>
      <w:r>
        <w:rPr>
          <w:rStyle w:val="VerbatimChar"/>
          <w:color w:val="57606A"/>
          <w:sz w:val="20"/>
          <w:szCs w:val="20"/>
        </w:rPr>
        <w:t xml:space="preserve">      password: secure_password   # Connection password.</w:t>
      </w:r>
    </w:p>
    <w:bookmarkStart w:id="25" w:name="X7055c81c23c4cb4396cebc5f45d36abf2319d9a"/>
    <w:p>
      <w:pPr>
        <w:pStyle w:val="Heading4"/>
      </w:pPr>
      <w:r>
        <w:t xml:space="preserve">pg_trgm extension</w:t>
      </w:r>
    </w:p>
    <w:p>
      <w:pPr>
        <w:pStyle w:val="FirstParagraph"/>
      </w:pPr>
      <w:r>
        <w:t xml:space="preserve">The portal requires the PostgreSQL</w:t>
      </w:r>
      <w:r>
        <w:t xml:space="preserve"> </w:t>
      </w:r>
      <w:r>
        <w:rPr>
          <w:rStyle w:val="VerbatimChar"/>
          <w:color w:val="57606A"/>
          <w:sz w:val="20"/>
          <w:szCs w:val="20"/>
        </w:rPr>
        <w:t xml:space="preserve">pg_trgm</w:t>
      </w:r>
      <w:r>
        <w:t xml:space="preserve"> </w:t>
      </w:r>
      <w:r>
        <w:t xml:space="preserve">extension. If you use an external PostgreSQL instance, enable it before starting DDP: connect to the database as a user with permission to create extensions and run:</w:t>
      </w:r>
    </w:p>
    <w:p>
      <w:pPr>
        <w:pStyle w:val="SourceCode"/>
      </w:pPr>
      <w:r>
        <w:rPr>
          <w:rStyle w:val="VerbatimChar"/>
          <w:color w:val="57606A"/>
          <w:sz w:val="20"/>
          <w:szCs w:val="20"/>
        </w:rPr>
        <w:t xml:space="preserve">CREATE EXTENSION IF NOT EXISTS pg_trgm;</w:t>
      </w:r>
    </w:p>
    <w:p>
      <w:pPr>
        <w:pStyle w:val="FirstParagraph"/>
      </w:pPr>
      <w:r>
        <w:t xml:space="preserve">If you deploy the built-in PostgreSQL instance, the extension is created automatically.</w:t>
      </w:r>
    </w:p>
    <w:bookmarkEnd w:id="25"/>
    <w:bookmarkEnd w:id="26"/>
    <w:bookmarkStart w:id="27" w:name="Xf8400328da68093135324fd9f554e138fd385bd"/>
    <w:p>
      <w:pPr>
        <w:pStyle w:val="Heading3"/>
      </w:pPr>
      <w:r>
        <w:t xml:space="preserve">Connecting external Redis</w:t>
      </w:r>
    </w:p>
    <w:p>
      <w:pPr>
        <w:pStyle w:val="FirstParagraph"/>
      </w:pPr>
      <w:r>
        <w:t xml:space="preserve">To use an external Redis instance, specify connection parameters in the</w:t>
      </w:r>
      <w:r>
        <w:t xml:space="preserve"> </w:t>
      </w:r>
      <w:r>
        <w:rPr>
          <w:rStyle w:val="VerbatimChar"/>
          <w:color w:val="57606A"/>
          <w:sz w:val="20"/>
          <w:szCs w:val="20"/>
        </w:rPr>
        <w:t xml:space="preserve">redis</w:t>
      </w:r>
      <w:r>
        <w:t xml:space="preserve"> </w:t>
      </w:r>
      <w:r>
        <w:t xml:space="preserve">section:</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development-platform</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rbac:</w:t>
      </w:r>
      <w:r>
        <w:rPr>
          <w:color w:val="57606A"/>
          <w:sz w:val="20"/>
          <w:szCs w:val="20"/>
        </w:rPr>
        <w:br/>
      </w:r>
      <w:r>
        <w:rPr>
          <w:rStyle w:val="VerbatimChar"/>
          <w:color w:val="57606A"/>
          <w:sz w:val="20"/>
          <w:szCs w:val="20"/>
        </w:rPr>
        <w:t xml:space="preserve">      superAdminEmail: admin@deckhouse.io</w:t>
      </w:r>
      <w:r>
        <w:rPr>
          <w:color w:val="57606A"/>
          <w:sz w:val="20"/>
          <w:szCs w:val="20"/>
        </w:rPr>
        <w:br/>
      </w:r>
      <w:r>
        <w:rPr>
          <w:rStyle w:val="VerbatimChar"/>
          <w:color w:val="57606A"/>
          <w:sz w:val="20"/>
          <w:szCs w:val="20"/>
        </w:rPr>
        <w:t xml:space="preserve">    security:</w:t>
      </w:r>
      <w:r>
        <w:rPr>
          <w:color w:val="57606A"/>
          <w:sz w:val="20"/>
          <w:szCs w:val="20"/>
        </w:rPr>
        <w:br/>
      </w:r>
      <w:r>
        <w:rPr>
          <w:rStyle w:val="VerbatimChar"/>
          <w:color w:val="57606A"/>
          <w:sz w:val="20"/>
          <w:szCs w:val="20"/>
        </w:rPr>
        <w:t xml:space="preserve">      secretKey: "16charssecretkey"</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mode: external</w:t>
      </w:r>
      <w:r>
        <w:rPr>
          <w:color w:val="57606A"/>
          <w:sz w:val="20"/>
          <w:szCs w:val="20"/>
        </w:rPr>
        <w:br/>
      </w:r>
      <w:r>
        <w:rPr>
          <w:rStyle w:val="VerbatimChar"/>
          <w:color w:val="57606A"/>
          <w:sz w:val="20"/>
          <w:szCs w:val="20"/>
        </w:rPr>
        <w:t xml:space="preserve">      host: redis.example.com       # Redis server hostname or IP address.</w:t>
      </w:r>
      <w:r>
        <w:rPr>
          <w:color w:val="57606A"/>
          <w:sz w:val="20"/>
          <w:szCs w:val="20"/>
        </w:rPr>
        <w:br/>
      </w:r>
      <w:r>
        <w:rPr>
          <w:rStyle w:val="VerbatimChar"/>
          <w:color w:val="57606A"/>
          <w:sz w:val="20"/>
          <w:szCs w:val="20"/>
        </w:rPr>
        <w:t xml:space="preserve">      port: 6379                    # Redis port (default 6379).</w:t>
      </w:r>
      <w:r>
        <w:rPr>
          <w:color w:val="57606A"/>
          <w:sz w:val="20"/>
          <w:szCs w:val="20"/>
        </w:rPr>
        <w:br/>
      </w:r>
      <w:r>
        <w:rPr>
          <w:rStyle w:val="VerbatimChar"/>
          <w:color w:val="57606A"/>
          <w:sz w:val="20"/>
          <w:szCs w:val="20"/>
        </w:rPr>
        <w:t xml:space="preserve">      database: "0"                 # Redis database index (default "0").</w:t>
      </w:r>
      <w:r>
        <w:rPr>
          <w:color w:val="57606A"/>
          <w:sz w:val="20"/>
          <w:szCs w:val="20"/>
        </w:rPr>
        <w:br/>
      </w:r>
      <w:r>
        <w:rPr>
          <w:rStyle w:val="VerbatimChar"/>
          <w:color w:val="57606A"/>
          <w:sz w:val="20"/>
          <w:szCs w:val="20"/>
        </w:rPr>
        <w:t xml:space="preserve">      password: redis_password      # Connection password (optional; leave empty if Redis has no password).</w:t>
      </w:r>
    </w:p>
    <w:bookmarkEnd w:id="27"/>
    <w:bookmarkStart w:id="28" w:name="X4b8d7b423eefeb97ce8bb9626d79497c57a8b71"/>
    <w:p>
      <w:pPr>
        <w:pStyle w:val="Heading3"/>
      </w:pPr>
      <w:r>
        <w:t xml:space="preserve">Full example with external instances</w:t>
      </w:r>
    </w:p>
    <w:p>
      <w:pPr>
        <w:pStyle w:val="FirstParagraph"/>
      </w:pPr>
      <w:r>
        <w:t xml:space="preserve">Example configuration with external PostgreSQL and Redis:</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development-platform</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rbac:</w:t>
      </w:r>
      <w:r>
        <w:rPr>
          <w:color w:val="57606A"/>
          <w:sz w:val="20"/>
          <w:szCs w:val="20"/>
        </w:rPr>
        <w:br/>
      </w:r>
      <w:r>
        <w:rPr>
          <w:rStyle w:val="VerbatimChar"/>
          <w:color w:val="57606A"/>
          <w:sz w:val="20"/>
          <w:szCs w:val="20"/>
        </w:rPr>
        <w:t xml:space="preserve">      superAdminEmail: admin@deckhouse.io</w:t>
      </w:r>
      <w:r>
        <w:rPr>
          <w:color w:val="57606A"/>
          <w:sz w:val="20"/>
          <w:szCs w:val="20"/>
        </w:rPr>
        <w:br/>
      </w:r>
      <w:r>
        <w:rPr>
          <w:rStyle w:val="VerbatimChar"/>
          <w:color w:val="57606A"/>
          <w:sz w:val="20"/>
          <w:szCs w:val="20"/>
        </w:rPr>
        <w:t xml:space="preserve">    security:</w:t>
      </w:r>
      <w:r>
        <w:rPr>
          <w:color w:val="57606A"/>
          <w:sz w:val="20"/>
          <w:szCs w:val="20"/>
        </w:rPr>
        <w:br/>
      </w:r>
      <w:r>
        <w:rPr>
          <w:rStyle w:val="VerbatimChar"/>
          <w:color w:val="57606A"/>
          <w:sz w:val="20"/>
          <w:szCs w:val="20"/>
        </w:rPr>
        <w:t xml:space="preserve">      secretKey: "16charssecretkey"</w:t>
      </w:r>
      <w:r>
        <w:rPr>
          <w:color w:val="57606A"/>
          <w:sz w:val="20"/>
          <w:szCs w:val="20"/>
        </w:rPr>
        <w:br/>
      </w:r>
      <w:r>
        <w:rPr>
          <w:rStyle w:val="VerbatimChar"/>
          <w:color w:val="57606A"/>
          <w:sz w:val="20"/>
          <w:szCs w:val="20"/>
        </w:rPr>
        <w:t xml:space="preserve">    postgres:</w:t>
      </w:r>
      <w:r>
        <w:rPr>
          <w:color w:val="57606A"/>
          <w:sz w:val="20"/>
          <w:szCs w:val="20"/>
        </w:rPr>
        <w:br/>
      </w:r>
      <w:r>
        <w:rPr>
          <w:rStyle w:val="VerbatimChar"/>
          <w:color w:val="57606A"/>
          <w:sz w:val="20"/>
          <w:szCs w:val="20"/>
        </w:rPr>
        <w:t xml:space="preserve">      mode: external</w:t>
      </w:r>
      <w:r>
        <w:rPr>
          <w:color w:val="57606A"/>
          <w:sz w:val="20"/>
          <w:szCs w:val="20"/>
        </w:rPr>
        <w:br/>
      </w:r>
      <w:r>
        <w:rPr>
          <w:rStyle w:val="VerbatimChar"/>
          <w:color w:val="57606A"/>
          <w:sz w:val="20"/>
          <w:szCs w:val="20"/>
        </w:rPr>
        <w:t xml:space="preserve">      host: postgres.production.example.com</w:t>
      </w:r>
      <w:r>
        <w:rPr>
          <w:color w:val="57606A"/>
          <w:sz w:val="20"/>
          <w:szCs w:val="20"/>
        </w:rPr>
        <w:br/>
      </w:r>
      <w:r>
        <w:rPr>
          <w:rStyle w:val="VerbatimChar"/>
          <w:color w:val="57606A"/>
          <w:sz w:val="20"/>
          <w:szCs w:val="20"/>
        </w:rPr>
        <w:t xml:space="preserve">      port: 5432</w:t>
      </w:r>
      <w:r>
        <w:rPr>
          <w:color w:val="57606A"/>
          <w:sz w:val="20"/>
          <w:szCs w:val="20"/>
        </w:rPr>
        <w:br/>
      </w:r>
      <w:r>
        <w:rPr>
          <w:rStyle w:val="VerbatimChar"/>
          <w:color w:val="57606A"/>
          <w:sz w:val="20"/>
          <w:szCs w:val="20"/>
        </w:rPr>
        <w:t xml:space="preserve">      database: ddp</w:t>
      </w:r>
      <w:r>
        <w:rPr>
          <w:color w:val="57606A"/>
          <w:sz w:val="20"/>
          <w:szCs w:val="20"/>
        </w:rPr>
        <w:br/>
      </w:r>
      <w:r>
        <w:rPr>
          <w:rStyle w:val="VerbatimChar"/>
          <w:color w:val="57606A"/>
          <w:sz w:val="20"/>
          <w:szCs w:val="20"/>
        </w:rPr>
        <w:t xml:space="preserve">      username: ddp_user</w:t>
      </w:r>
      <w:r>
        <w:rPr>
          <w:color w:val="57606A"/>
          <w:sz w:val="20"/>
          <w:szCs w:val="20"/>
        </w:rPr>
        <w:br/>
      </w:r>
      <w:r>
        <w:rPr>
          <w:rStyle w:val="VerbatimChar"/>
          <w:color w:val="57606A"/>
          <w:sz w:val="20"/>
          <w:szCs w:val="20"/>
        </w:rPr>
        <w:t xml:space="preserve">      password: secure_postgres_password</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mode: external</w:t>
      </w:r>
      <w:r>
        <w:rPr>
          <w:color w:val="57606A"/>
          <w:sz w:val="20"/>
          <w:szCs w:val="20"/>
        </w:rPr>
        <w:br/>
      </w:r>
      <w:r>
        <w:rPr>
          <w:rStyle w:val="VerbatimChar"/>
          <w:color w:val="57606A"/>
          <w:sz w:val="20"/>
          <w:szCs w:val="20"/>
        </w:rPr>
        <w:t xml:space="preserve">      host: redis.production.example.com</w:t>
      </w:r>
      <w:r>
        <w:rPr>
          <w:color w:val="57606A"/>
          <w:sz w:val="20"/>
          <w:szCs w:val="20"/>
        </w:rPr>
        <w:br/>
      </w:r>
      <w:r>
        <w:rPr>
          <w:rStyle w:val="VerbatimChar"/>
          <w:color w:val="57606A"/>
          <w:sz w:val="20"/>
          <w:szCs w:val="20"/>
        </w:rPr>
        <w:t xml:space="preserve">      port: 6379</w:t>
      </w:r>
      <w:r>
        <w:rPr>
          <w:color w:val="57606A"/>
          <w:sz w:val="20"/>
          <w:szCs w:val="20"/>
        </w:rPr>
        <w:br/>
      </w:r>
      <w:r>
        <w:rPr>
          <w:rStyle w:val="VerbatimChar"/>
          <w:color w:val="57606A"/>
          <w:sz w:val="20"/>
          <w:szCs w:val="20"/>
        </w:rPr>
        <w:t xml:space="preserve">      database: "0"</w:t>
      </w:r>
      <w:r>
        <w:rPr>
          <w:color w:val="57606A"/>
          <w:sz w:val="20"/>
          <w:szCs w:val="20"/>
        </w:rPr>
        <w:br/>
      </w:r>
      <w:r>
        <w:rPr>
          <w:rStyle w:val="VerbatimChar"/>
          <w:color w:val="57606A"/>
          <w:sz w:val="20"/>
          <w:szCs w:val="20"/>
        </w:rPr>
        <w:t xml:space="preserve">      password: secure_redis_password</w:t>
      </w:r>
    </w:p>
    <w:bookmarkEnd w:id="28"/>
    <w:bookmarkEnd w:id="29"/>
    <w:bookmarkEnd w:id="30"/>
    <w:bookmarkStart w:id="31" w:name="Xf0adf3a763d5a0f4b0624d3c74b3310f508ef60"/>
    <w:p>
      <w:pPr>
        <w:pStyle w:val="Heading1"/>
      </w:pPr>
      <w:r>
        <w:t xml:space="preserve">Architecture</w:t>
      </w:r>
    </w:p>
    <w:bookmarkEnd w:id="31"/>
    <w:bookmarkStart w:id="32" w:name="X8d212b254b08372bdf7c26d18d94c03acc7e1d1"/>
    <w:p>
      <w:pPr>
        <w:pStyle w:val="Heading1"/>
      </w:pPr>
      <w:r>
        <w:t xml:space="preserve">Security</w:t>
      </w:r>
    </w:p>
    <w:bookmarkEnd w:id="32"/>
    <w:bookmarkStart w:id="87" w:name="X54995afb67aa49c7dbffb6b526882419dceeed1"/>
    <w:p>
      <w:pPr>
        <w:pStyle w:val="Heading1"/>
      </w:pPr>
      <w:r>
        <w:t xml:space="preserve">Role model</w:t>
      </w:r>
    </w:p>
    <w:p>
      <w:pPr>
        <w:pStyle w:val="FirstParagraph"/>
      </w:pPr>
      <w:r>
        <w:t xml:space="preserve">The Deckhouse Development Portal (DDP, portal) role model defines which actions users can perform in the portal and which objects they can access. The model controls access to the API and web interface at both the portal and individual object levels.</w:t>
      </w:r>
    </w:p>
    <w:p>
      <w:pPr>
        <w:pStyle w:val="BodyText"/>
      </w:pPr>
      <w:r>
        <w:t xml:space="preserve">The role model is implemented in DDP Backend and uses a PostgreSQL database to store roles, permissions, and their relationships.</w:t>
      </w:r>
    </w:p>
    <w:bookmarkStart w:id="33" w:name="X83421b604ed7f72446b2b9d8c73d99be61367d7"/>
    <w:p>
      <w:pPr>
        <w:pStyle w:val="Heading2"/>
      </w:pPr>
      <w:r>
        <w:t xml:space="preserve">Role model components</w:t>
      </w:r>
    </w:p>
    <w:p>
      <w:pPr>
        <w:pStyle w:val="FirstParagraph"/>
      </w:pPr>
      <w:r>
        <w:t xml:space="preserve">The role model consists of the following components:</w:t>
      </w:r>
    </w:p>
    <w:p>
      <w:pPr>
        <w:numPr>
          <w:ilvl w:val="0"/>
          <w:numId w:val="1001"/>
        </w:numPr>
        <w:pStyle w:val="Compact"/>
      </w:pPr>
      <w:r>
        <w:t xml:space="preserve">A permission corresponds to a specific action in DDP.</w:t>
      </w:r>
    </w:p>
    <w:p>
      <w:pPr>
        <w:numPr>
          <w:ilvl w:val="0"/>
          <w:numId w:val="1001"/>
        </w:numPr>
        <w:pStyle w:val="Compact"/>
      </w:pPr>
      <w:r>
        <w:t xml:space="preserve">A role combines a set of permissions.</w:t>
      </w:r>
    </w:p>
    <w:p>
      <w:pPr>
        <w:numPr>
          <w:ilvl w:val="0"/>
          <w:numId w:val="1001"/>
        </w:numPr>
        <w:pStyle w:val="Compact"/>
      </w:pPr>
      <w:r>
        <w:t xml:space="preserve">A role binding associates a role with users or teams.</w:t>
      </w:r>
    </w:p>
    <w:p>
      <w:pPr>
        <w:pStyle w:val="FirstParagraph"/>
      </w:pPr>
      <w:r>
        <w:t xml:space="preserve">Each DDP object has its own permissions, roles, and role bindings. Global roles, permissions, and role bindings allow operations at the platform level.</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Without the required permissions, a user cannot perform operations in the portal. The system checks permissions for every operation.</w:t>
            </w:r>
          </w:p>
        </w:tc>
      </w:tr>
    </w:tbl>
    <w:bookmarkEnd w:id="33"/>
    <w:bookmarkStart w:id="40" w:name="X726755f830b2e523351ced14566f62b947bd805"/>
    <w:p>
      <w:pPr>
        <w:pStyle w:val="Heading2"/>
      </w:pPr>
      <w:r>
        <w:t xml:space="preserve">Object types and permissions</w:t>
      </w:r>
    </w:p>
    <w:bookmarkStart w:id="37" w:name="Xd57854d43b774eceff8dc9598736f2c803dd910"/>
    <w:p>
      <w:pPr>
        <w:pStyle w:val="Heading3"/>
      </w:pPr>
      <w:r>
        <w:t xml:space="preserve">Global permissions</w:t>
      </w:r>
    </w:p>
    <w:p>
      <w:pPr>
        <w:pStyle w:val="FirstParagraph"/>
      </w:pPr>
      <w:r>
        <w:t xml:space="preserve">Global permissions apply across the portal and grant access to all objects of a specific type.</w:t>
      </w:r>
    </w:p>
    <w:p>
      <w:pPr>
        <w:pStyle w:val="BodyText"/>
      </w:pPr>
      <w:r>
        <w:t xml:space="preserve">Resources:</w:t>
      </w:r>
    </w:p>
    <w:p>
      <w:pPr>
        <w:numPr>
          <w:ilvl w:val="0"/>
          <w:numId w:val="1002"/>
        </w:numPr>
        <w:pStyle w:val="Compact"/>
      </w:pPr>
      <w:r>
        <w:rPr>
          <w:rStyle w:val="VerbatimChar"/>
          <w:color w:val="57606A"/>
          <w:sz w:val="20"/>
          <w:szCs w:val="20"/>
        </w:rPr>
        <w:t xml:space="preserve">create:resources</w:t>
      </w:r>
      <w:r>
        <w:t xml:space="preserve"> </w:t>
      </w:r>
      <w:r>
        <w:t xml:space="preserve">— create resources.</w:t>
      </w:r>
    </w:p>
    <w:p>
      <w:pPr>
        <w:numPr>
          <w:ilvl w:val="0"/>
          <w:numId w:val="1002"/>
        </w:numPr>
        <w:pStyle w:val="Compact"/>
      </w:pPr>
      <w:r>
        <w:rPr>
          <w:rStyle w:val="VerbatimChar"/>
          <w:color w:val="57606A"/>
          <w:sz w:val="20"/>
          <w:szCs w:val="20"/>
        </w:rPr>
        <w:t xml:space="preserve">read:resources</w:t>
      </w:r>
      <w:r>
        <w:t xml:space="preserve"> </w:t>
      </w:r>
      <w:r>
        <w:t xml:space="preserve">— view resources.</w:t>
      </w:r>
    </w:p>
    <w:p>
      <w:pPr>
        <w:numPr>
          <w:ilvl w:val="0"/>
          <w:numId w:val="1002"/>
        </w:numPr>
        <w:pStyle w:val="Compact"/>
      </w:pPr>
      <w:r>
        <w:rPr>
          <w:rStyle w:val="VerbatimChar"/>
          <w:color w:val="57606A"/>
          <w:sz w:val="20"/>
          <w:szCs w:val="20"/>
        </w:rPr>
        <w:t xml:space="preserve">update:resources</w:t>
      </w:r>
      <w:r>
        <w:t xml:space="preserve"> </w:t>
      </w:r>
      <w:r>
        <w:t xml:space="preserve">— edit resources.</w:t>
      </w:r>
    </w:p>
    <w:p>
      <w:pPr>
        <w:numPr>
          <w:ilvl w:val="0"/>
          <w:numId w:val="1002"/>
        </w:numPr>
        <w:pStyle w:val="Compact"/>
      </w:pPr>
      <w:r>
        <w:rPr>
          <w:rStyle w:val="VerbatimChar"/>
          <w:color w:val="57606A"/>
          <w:sz w:val="20"/>
          <w:szCs w:val="20"/>
        </w:rPr>
        <w:t xml:space="preserve">update:resources-order</w:t>
      </w:r>
      <w:r>
        <w:t xml:space="preserve"> </w:t>
      </w:r>
      <w:r>
        <w:t xml:space="preserve">— change the order and grouping of resources in the catalog.</w:t>
      </w:r>
    </w:p>
    <w:p>
      <w:pPr>
        <w:numPr>
          <w:ilvl w:val="0"/>
          <w:numId w:val="1002"/>
        </w:numPr>
        <w:pStyle w:val="Compact"/>
      </w:pPr>
      <w:r>
        <w:rPr>
          <w:rStyle w:val="VerbatimChar"/>
          <w:color w:val="57606A"/>
          <w:sz w:val="20"/>
          <w:szCs w:val="20"/>
        </w:rPr>
        <w:t xml:space="preserve">delete:resources</w:t>
      </w:r>
      <w:r>
        <w:t xml:space="preserve"> </w:t>
      </w:r>
      <w:r>
        <w:t xml:space="preserve">— delete resources.</w:t>
      </w:r>
    </w:p>
    <w:p>
      <w:pPr>
        <w:pStyle w:val="FirstParagraph"/>
      </w:pPr>
      <w:r>
        <w:t xml:space="preserve">Entities:</w:t>
      </w:r>
    </w:p>
    <w:p>
      <w:pPr>
        <w:numPr>
          <w:ilvl w:val="0"/>
          <w:numId w:val="1003"/>
        </w:numPr>
        <w:pStyle w:val="Compact"/>
      </w:pPr>
      <w:r>
        <w:rPr>
          <w:rStyle w:val="VerbatimChar"/>
          <w:color w:val="57606A"/>
          <w:sz w:val="20"/>
          <w:szCs w:val="20"/>
        </w:rPr>
        <w:t xml:space="preserve">create:entities</w:t>
      </w:r>
      <w:r>
        <w:t xml:space="preserve"> </w:t>
      </w:r>
      <w:r>
        <w:t xml:space="preserve">— create entities.</w:t>
      </w:r>
    </w:p>
    <w:p>
      <w:pPr>
        <w:numPr>
          <w:ilvl w:val="0"/>
          <w:numId w:val="1003"/>
        </w:numPr>
        <w:pStyle w:val="Compact"/>
      </w:pPr>
      <w:r>
        <w:rPr>
          <w:rStyle w:val="VerbatimChar"/>
          <w:color w:val="57606A"/>
          <w:sz w:val="20"/>
          <w:szCs w:val="20"/>
        </w:rPr>
        <w:t xml:space="preserve">read:entities</w:t>
      </w:r>
      <w:r>
        <w:t xml:space="preserve"> </w:t>
      </w:r>
      <w:r>
        <w:t xml:space="preserve">— view entities.</w:t>
      </w:r>
    </w:p>
    <w:p>
      <w:pPr>
        <w:numPr>
          <w:ilvl w:val="0"/>
          <w:numId w:val="1003"/>
        </w:numPr>
        <w:pStyle w:val="Compact"/>
      </w:pPr>
      <w:r>
        <w:rPr>
          <w:rStyle w:val="VerbatimChar"/>
          <w:color w:val="57606A"/>
          <w:sz w:val="20"/>
          <w:szCs w:val="20"/>
        </w:rPr>
        <w:t xml:space="preserve">update:entities</w:t>
      </w:r>
      <w:r>
        <w:t xml:space="preserve"> </w:t>
      </w:r>
      <w:r>
        <w:t xml:space="preserve">— edit entities.</w:t>
      </w:r>
    </w:p>
    <w:p>
      <w:pPr>
        <w:numPr>
          <w:ilvl w:val="0"/>
          <w:numId w:val="1003"/>
        </w:numPr>
        <w:pStyle w:val="Compact"/>
      </w:pPr>
      <w:r>
        <w:rPr>
          <w:rStyle w:val="VerbatimChar"/>
          <w:color w:val="57606A"/>
          <w:sz w:val="20"/>
          <w:szCs w:val="20"/>
        </w:rPr>
        <w:t xml:space="preserve">delete:entities</w:t>
      </w:r>
      <w:r>
        <w:t xml:space="preserve"> </w:t>
      </w:r>
      <w:r>
        <w:t xml:space="preserve">— delete entities.</w:t>
      </w:r>
    </w:p>
    <w:p>
      <w:pPr>
        <w:pStyle w:val="FirstParagraph"/>
      </w:pPr>
      <w:r>
        <w:t xml:space="preserve">Data sources:</w:t>
      </w:r>
    </w:p>
    <w:p>
      <w:pPr>
        <w:numPr>
          <w:ilvl w:val="0"/>
          <w:numId w:val="1004"/>
        </w:numPr>
        <w:pStyle w:val="Compact"/>
      </w:pPr>
      <w:r>
        <w:rPr>
          <w:rStyle w:val="VerbatimChar"/>
          <w:color w:val="57606A"/>
          <w:sz w:val="20"/>
          <w:szCs w:val="20"/>
        </w:rPr>
        <w:t xml:space="preserve">create:datasources</w:t>
      </w:r>
      <w:r>
        <w:t xml:space="preserve"> </w:t>
      </w:r>
      <w:r>
        <w:t xml:space="preserve">— create data sources.</w:t>
      </w:r>
    </w:p>
    <w:p>
      <w:pPr>
        <w:numPr>
          <w:ilvl w:val="0"/>
          <w:numId w:val="1004"/>
        </w:numPr>
        <w:pStyle w:val="Compact"/>
      </w:pPr>
      <w:r>
        <w:rPr>
          <w:rStyle w:val="VerbatimChar"/>
          <w:color w:val="57606A"/>
          <w:sz w:val="20"/>
          <w:szCs w:val="20"/>
        </w:rPr>
        <w:t xml:space="preserve">read:datasources</w:t>
      </w:r>
      <w:r>
        <w:t xml:space="preserve"> </w:t>
      </w:r>
      <w:r>
        <w:t xml:space="preserve">— view data sources.</w:t>
      </w:r>
    </w:p>
    <w:p>
      <w:pPr>
        <w:numPr>
          <w:ilvl w:val="0"/>
          <w:numId w:val="1004"/>
        </w:numPr>
        <w:pStyle w:val="Compact"/>
      </w:pPr>
      <w:r>
        <w:rPr>
          <w:rStyle w:val="VerbatimChar"/>
          <w:color w:val="57606A"/>
          <w:sz w:val="20"/>
          <w:szCs w:val="20"/>
        </w:rPr>
        <w:t xml:space="preserve">update:datasources</w:t>
      </w:r>
      <w:r>
        <w:t xml:space="preserve"> </w:t>
      </w:r>
      <w:r>
        <w:t xml:space="preserve">— edit data sources.</w:t>
      </w:r>
    </w:p>
    <w:p>
      <w:pPr>
        <w:numPr>
          <w:ilvl w:val="0"/>
          <w:numId w:val="1004"/>
        </w:numPr>
        <w:pStyle w:val="Compact"/>
      </w:pPr>
      <w:r>
        <w:rPr>
          <w:rStyle w:val="VerbatimChar"/>
          <w:color w:val="57606A"/>
          <w:sz w:val="20"/>
          <w:szCs w:val="20"/>
        </w:rPr>
        <w:t xml:space="preserve">sync:datasources</w:t>
      </w:r>
      <w:r>
        <w:t xml:space="preserve"> </w:t>
      </w:r>
      <w:r>
        <w:t xml:space="preserve">— synchronize data sources.</w:t>
      </w:r>
    </w:p>
    <w:p>
      <w:pPr>
        <w:numPr>
          <w:ilvl w:val="0"/>
          <w:numId w:val="1004"/>
        </w:numPr>
        <w:pStyle w:val="Compact"/>
      </w:pPr>
      <w:r>
        <w:rPr>
          <w:rStyle w:val="VerbatimChar"/>
          <w:color w:val="57606A"/>
          <w:sz w:val="20"/>
          <w:szCs w:val="20"/>
        </w:rPr>
        <w:t xml:space="preserve">delete:datasources</w:t>
      </w:r>
      <w:r>
        <w:t xml:space="preserve"> </w:t>
      </w:r>
      <w:r>
        <w:t xml:space="preserve">— delete data sources.</w:t>
      </w:r>
    </w:p>
    <w:p>
      <w:pPr>
        <w:pStyle w:val="FirstParagraph"/>
      </w:pPr>
      <w:r>
        <w:t xml:space="preserve">Actions:</w:t>
      </w:r>
    </w:p>
    <w:p>
      <w:pPr>
        <w:numPr>
          <w:ilvl w:val="0"/>
          <w:numId w:val="1005"/>
        </w:numPr>
        <w:pStyle w:val="Compact"/>
      </w:pPr>
      <w:r>
        <w:rPr>
          <w:rStyle w:val="VerbatimChar"/>
          <w:color w:val="57606A"/>
          <w:sz w:val="20"/>
          <w:szCs w:val="20"/>
        </w:rPr>
        <w:t xml:space="preserve">create:actions</w:t>
      </w:r>
      <w:r>
        <w:t xml:space="preserve"> </w:t>
      </w:r>
      <w:r>
        <w:t xml:space="preserve">— create actions.</w:t>
      </w:r>
    </w:p>
    <w:p>
      <w:pPr>
        <w:numPr>
          <w:ilvl w:val="0"/>
          <w:numId w:val="1005"/>
        </w:numPr>
        <w:pStyle w:val="Compact"/>
      </w:pPr>
      <w:r>
        <w:rPr>
          <w:rStyle w:val="VerbatimChar"/>
          <w:color w:val="57606A"/>
          <w:sz w:val="20"/>
          <w:szCs w:val="20"/>
        </w:rPr>
        <w:t xml:space="preserve">read:actions</w:t>
      </w:r>
      <w:r>
        <w:t xml:space="preserve"> </w:t>
      </w:r>
      <w:r>
        <w:t xml:space="preserve">— view actions.</w:t>
      </w:r>
    </w:p>
    <w:p>
      <w:pPr>
        <w:numPr>
          <w:ilvl w:val="0"/>
          <w:numId w:val="1005"/>
        </w:numPr>
        <w:pStyle w:val="Compact"/>
      </w:pPr>
      <w:r>
        <w:rPr>
          <w:rStyle w:val="VerbatimChar"/>
          <w:color w:val="57606A"/>
          <w:sz w:val="20"/>
          <w:szCs w:val="20"/>
        </w:rPr>
        <w:t xml:space="preserve">update:actions</w:t>
      </w:r>
      <w:r>
        <w:t xml:space="preserve"> </w:t>
      </w:r>
      <w:r>
        <w:t xml:space="preserve">— edit actions.</w:t>
      </w:r>
    </w:p>
    <w:p>
      <w:pPr>
        <w:numPr>
          <w:ilvl w:val="0"/>
          <w:numId w:val="1005"/>
        </w:numPr>
        <w:pStyle w:val="Compact"/>
      </w:pPr>
      <w:r>
        <w:rPr>
          <w:rStyle w:val="VerbatimChar"/>
          <w:color w:val="57606A"/>
          <w:sz w:val="20"/>
          <w:szCs w:val="20"/>
        </w:rPr>
        <w:t xml:space="preserve">run:actions</w:t>
      </w:r>
      <w:r>
        <w:t xml:space="preserve"> </w:t>
      </w:r>
      <w:r>
        <w:t xml:space="preserve">— run actions.</w:t>
      </w:r>
    </w:p>
    <w:p>
      <w:pPr>
        <w:numPr>
          <w:ilvl w:val="0"/>
          <w:numId w:val="1005"/>
        </w:numPr>
        <w:pStyle w:val="Compact"/>
      </w:pPr>
      <w:r>
        <w:rPr>
          <w:rStyle w:val="VerbatimChar"/>
          <w:color w:val="57606A"/>
          <w:sz w:val="20"/>
          <w:szCs w:val="20"/>
        </w:rPr>
        <w:t xml:space="preserve">delete:actions</w:t>
      </w:r>
      <w:r>
        <w:t xml:space="preserve"> </w:t>
      </w:r>
      <w:r>
        <w:t xml:space="preserve">— delete actions.</w:t>
      </w:r>
    </w:p>
    <w:p>
      <w:pPr>
        <w:pStyle w:val="FirstParagraph"/>
      </w:pPr>
      <w:r>
        <w:t xml:space="preserve">Automations:</w:t>
      </w:r>
    </w:p>
    <w:p>
      <w:pPr>
        <w:numPr>
          <w:ilvl w:val="0"/>
          <w:numId w:val="1006"/>
        </w:numPr>
        <w:pStyle w:val="Compact"/>
      </w:pPr>
      <w:r>
        <w:rPr>
          <w:rStyle w:val="VerbatimChar"/>
          <w:color w:val="57606A"/>
          <w:sz w:val="20"/>
          <w:szCs w:val="20"/>
        </w:rPr>
        <w:t xml:space="preserve">create:automations</w:t>
      </w:r>
      <w:r>
        <w:t xml:space="preserve"> </w:t>
      </w:r>
      <w:r>
        <w:t xml:space="preserve">— create automations.</w:t>
      </w:r>
    </w:p>
    <w:p>
      <w:pPr>
        <w:numPr>
          <w:ilvl w:val="0"/>
          <w:numId w:val="1006"/>
        </w:numPr>
        <w:pStyle w:val="Compact"/>
      </w:pPr>
      <w:r>
        <w:rPr>
          <w:rStyle w:val="VerbatimChar"/>
          <w:color w:val="57606A"/>
          <w:sz w:val="20"/>
          <w:szCs w:val="20"/>
        </w:rPr>
        <w:t xml:space="preserve">read:automations</w:t>
      </w:r>
      <w:r>
        <w:t xml:space="preserve"> </w:t>
      </w:r>
      <w:r>
        <w:t xml:space="preserve">— view automations.</w:t>
      </w:r>
    </w:p>
    <w:p>
      <w:pPr>
        <w:numPr>
          <w:ilvl w:val="0"/>
          <w:numId w:val="1006"/>
        </w:numPr>
        <w:pStyle w:val="Compact"/>
      </w:pPr>
      <w:r>
        <w:rPr>
          <w:rStyle w:val="VerbatimChar"/>
          <w:color w:val="57606A"/>
          <w:sz w:val="20"/>
          <w:szCs w:val="20"/>
        </w:rPr>
        <w:t xml:space="preserve">update:automations</w:t>
      </w:r>
      <w:r>
        <w:t xml:space="preserve"> </w:t>
      </w:r>
      <w:r>
        <w:t xml:space="preserve">— edit automations.</w:t>
      </w:r>
    </w:p>
    <w:p>
      <w:pPr>
        <w:numPr>
          <w:ilvl w:val="0"/>
          <w:numId w:val="1006"/>
        </w:numPr>
        <w:pStyle w:val="Compact"/>
      </w:pPr>
      <w:r>
        <w:rPr>
          <w:rStyle w:val="VerbatimChar"/>
          <w:color w:val="57606A"/>
          <w:sz w:val="20"/>
          <w:szCs w:val="20"/>
        </w:rPr>
        <w:t xml:space="preserve">delete:automations</w:t>
      </w:r>
      <w:r>
        <w:t xml:space="preserve"> </w:t>
      </w:r>
      <w:r>
        <w:t xml:space="preserve">— delete automations.</w:t>
      </w:r>
    </w:p>
    <w:p>
      <w:pPr>
        <w:pStyle w:val="FirstParagraph"/>
      </w:pPr>
      <w:r>
        <w:t xml:space="preserve">Workflows:</w:t>
      </w:r>
    </w:p>
    <w:p>
      <w:pPr>
        <w:numPr>
          <w:ilvl w:val="0"/>
          <w:numId w:val="1007"/>
        </w:numPr>
        <w:pStyle w:val="Compact"/>
      </w:pPr>
      <w:r>
        <w:rPr>
          <w:rStyle w:val="VerbatimChar"/>
          <w:color w:val="57606A"/>
          <w:sz w:val="20"/>
          <w:szCs w:val="20"/>
        </w:rPr>
        <w:t xml:space="preserve">create:workflows</w:t>
      </w:r>
      <w:r>
        <w:t xml:space="preserve"> </w:t>
      </w:r>
      <w:r>
        <w:t xml:space="preserve">— create workflows.</w:t>
      </w:r>
    </w:p>
    <w:p>
      <w:pPr>
        <w:numPr>
          <w:ilvl w:val="0"/>
          <w:numId w:val="1007"/>
        </w:numPr>
        <w:pStyle w:val="Compact"/>
      </w:pPr>
      <w:r>
        <w:rPr>
          <w:rStyle w:val="VerbatimChar"/>
          <w:color w:val="57606A"/>
          <w:sz w:val="20"/>
          <w:szCs w:val="20"/>
        </w:rPr>
        <w:t xml:space="preserve">read:workflows</w:t>
      </w:r>
      <w:r>
        <w:t xml:space="preserve"> </w:t>
      </w:r>
      <w:r>
        <w:t xml:space="preserve">— view workflows.</w:t>
      </w:r>
    </w:p>
    <w:p>
      <w:pPr>
        <w:numPr>
          <w:ilvl w:val="0"/>
          <w:numId w:val="1007"/>
        </w:numPr>
        <w:pStyle w:val="Compact"/>
      </w:pPr>
      <w:r>
        <w:rPr>
          <w:rStyle w:val="VerbatimChar"/>
          <w:color w:val="57606A"/>
          <w:sz w:val="20"/>
          <w:szCs w:val="20"/>
        </w:rPr>
        <w:t xml:space="preserve">update:workflows</w:t>
      </w:r>
      <w:r>
        <w:t xml:space="preserve"> </w:t>
      </w:r>
      <w:r>
        <w:t xml:space="preserve">— edit workflows.</w:t>
      </w:r>
    </w:p>
    <w:p>
      <w:pPr>
        <w:numPr>
          <w:ilvl w:val="0"/>
          <w:numId w:val="1007"/>
        </w:numPr>
        <w:pStyle w:val="Compact"/>
      </w:pPr>
      <w:r>
        <w:rPr>
          <w:rStyle w:val="VerbatimChar"/>
          <w:color w:val="57606A"/>
          <w:sz w:val="20"/>
          <w:szCs w:val="20"/>
        </w:rPr>
        <w:t xml:space="preserve">delete:workflows</w:t>
      </w:r>
      <w:r>
        <w:t xml:space="preserve"> </w:t>
      </w:r>
      <w:r>
        <w:t xml:space="preserve">— delete workflows.</w:t>
      </w:r>
    </w:p>
    <w:p>
      <w:pPr>
        <w:pStyle w:val="FirstParagraph"/>
      </w:pPr>
      <w:r>
        <w:t xml:space="preserve">Webhooks:</w:t>
      </w:r>
    </w:p>
    <w:p>
      <w:pPr>
        <w:numPr>
          <w:ilvl w:val="0"/>
          <w:numId w:val="1008"/>
        </w:numPr>
        <w:pStyle w:val="Compact"/>
      </w:pPr>
      <w:r>
        <w:rPr>
          <w:rStyle w:val="VerbatimChar"/>
          <w:color w:val="57606A"/>
          <w:sz w:val="20"/>
          <w:szCs w:val="20"/>
        </w:rPr>
        <w:t xml:space="preserve">create:webhooks</w:t>
      </w:r>
      <w:r>
        <w:t xml:space="preserve"> </w:t>
      </w:r>
      <w:r>
        <w:t xml:space="preserve">— create webhooks.</w:t>
      </w:r>
    </w:p>
    <w:p>
      <w:pPr>
        <w:numPr>
          <w:ilvl w:val="0"/>
          <w:numId w:val="1008"/>
        </w:numPr>
        <w:pStyle w:val="Compact"/>
      </w:pPr>
      <w:r>
        <w:rPr>
          <w:rStyle w:val="VerbatimChar"/>
          <w:color w:val="57606A"/>
          <w:sz w:val="20"/>
          <w:szCs w:val="20"/>
        </w:rPr>
        <w:t xml:space="preserve">read:webhooks</w:t>
      </w:r>
      <w:r>
        <w:t xml:space="preserve"> </w:t>
      </w:r>
      <w:r>
        <w:t xml:space="preserve">— view webhooks.</w:t>
      </w:r>
    </w:p>
    <w:p>
      <w:pPr>
        <w:numPr>
          <w:ilvl w:val="0"/>
          <w:numId w:val="1008"/>
        </w:numPr>
        <w:pStyle w:val="Compact"/>
      </w:pPr>
      <w:r>
        <w:rPr>
          <w:rStyle w:val="VerbatimChar"/>
          <w:color w:val="57606A"/>
          <w:sz w:val="20"/>
          <w:szCs w:val="20"/>
        </w:rPr>
        <w:t xml:space="preserve">update:webhooks</w:t>
      </w:r>
      <w:r>
        <w:t xml:space="preserve"> </w:t>
      </w:r>
      <w:r>
        <w:t xml:space="preserve">— edit webhooks.</w:t>
      </w:r>
    </w:p>
    <w:p>
      <w:pPr>
        <w:numPr>
          <w:ilvl w:val="0"/>
          <w:numId w:val="1008"/>
        </w:numPr>
        <w:pStyle w:val="Compact"/>
      </w:pPr>
      <w:r>
        <w:rPr>
          <w:rStyle w:val="VerbatimChar"/>
          <w:color w:val="57606A"/>
          <w:sz w:val="20"/>
          <w:szCs w:val="20"/>
        </w:rPr>
        <w:t xml:space="preserve">delete:webhooks</w:t>
      </w:r>
      <w:r>
        <w:t xml:space="preserve"> </w:t>
      </w:r>
      <w:r>
        <w:t xml:space="preserve">— delete webhooks.</w:t>
      </w:r>
    </w:p>
    <w:p>
      <w:pPr>
        <w:pStyle w:val="FirstParagraph"/>
      </w:pPr>
      <w:r>
        <w:t xml:space="preserve">Widgets:</w:t>
      </w:r>
    </w:p>
    <w:p>
      <w:pPr>
        <w:numPr>
          <w:ilvl w:val="0"/>
          <w:numId w:val="1009"/>
        </w:numPr>
        <w:pStyle w:val="Compact"/>
      </w:pPr>
      <w:r>
        <w:rPr>
          <w:rStyle w:val="VerbatimChar"/>
          <w:color w:val="57606A"/>
          <w:sz w:val="20"/>
          <w:szCs w:val="20"/>
        </w:rPr>
        <w:t xml:space="preserve">create:widgets</w:t>
      </w:r>
      <w:r>
        <w:t xml:space="preserve"> </w:t>
      </w:r>
      <w:r>
        <w:t xml:space="preserve">— create widgets.</w:t>
      </w:r>
    </w:p>
    <w:p>
      <w:pPr>
        <w:numPr>
          <w:ilvl w:val="0"/>
          <w:numId w:val="1009"/>
        </w:numPr>
        <w:pStyle w:val="Compact"/>
      </w:pPr>
      <w:r>
        <w:rPr>
          <w:rStyle w:val="VerbatimChar"/>
          <w:color w:val="57606A"/>
          <w:sz w:val="20"/>
          <w:szCs w:val="20"/>
        </w:rPr>
        <w:t xml:space="preserve">read:widgets</w:t>
      </w:r>
      <w:r>
        <w:t xml:space="preserve"> </w:t>
      </w:r>
      <w:r>
        <w:t xml:space="preserve">— view widgets.</w:t>
      </w:r>
    </w:p>
    <w:p>
      <w:pPr>
        <w:numPr>
          <w:ilvl w:val="0"/>
          <w:numId w:val="1009"/>
        </w:numPr>
        <w:pStyle w:val="Compact"/>
      </w:pPr>
      <w:r>
        <w:rPr>
          <w:rStyle w:val="VerbatimChar"/>
          <w:color w:val="57606A"/>
          <w:sz w:val="20"/>
          <w:szCs w:val="20"/>
        </w:rPr>
        <w:t xml:space="preserve">update:widgets</w:t>
      </w:r>
      <w:r>
        <w:t xml:space="preserve"> </w:t>
      </w:r>
      <w:r>
        <w:t xml:space="preserve">— edit widgets.</w:t>
      </w:r>
    </w:p>
    <w:p>
      <w:pPr>
        <w:numPr>
          <w:ilvl w:val="0"/>
          <w:numId w:val="1009"/>
        </w:numPr>
        <w:pStyle w:val="Compact"/>
      </w:pPr>
      <w:r>
        <w:rPr>
          <w:rStyle w:val="VerbatimChar"/>
          <w:color w:val="57606A"/>
          <w:sz w:val="20"/>
          <w:szCs w:val="20"/>
        </w:rPr>
        <w:t xml:space="preserve">run:widget-actions</w:t>
      </w:r>
      <w:r>
        <w:t xml:space="preserve"> </w:t>
      </w:r>
      <w:r>
        <w:t xml:space="preserve">— run widget actions.</w:t>
      </w:r>
    </w:p>
    <w:p>
      <w:pPr>
        <w:numPr>
          <w:ilvl w:val="0"/>
          <w:numId w:val="1009"/>
        </w:numPr>
        <w:pStyle w:val="Compact"/>
      </w:pPr>
      <w:r>
        <w:rPr>
          <w:rStyle w:val="VerbatimChar"/>
          <w:color w:val="57606A"/>
          <w:sz w:val="20"/>
          <w:szCs w:val="20"/>
        </w:rPr>
        <w:t xml:space="preserve">delete:widgets</w:t>
      </w:r>
      <w:r>
        <w:t xml:space="preserve"> </w:t>
      </w:r>
      <w:r>
        <w:t xml:space="preserve">— delete widgets.</w:t>
      </w:r>
    </w:p>
    <w:p>
      <w:pPr>
        <w:pStyle w:val="FirstParagraph"/>
      </w:pPr>
      <w:r>
        <w:t xml:space="preserve">Dashboards:</w:t>
      </w:r>
    </w:p>
    <w:p>
      <w:pPr>
        <w:numPr>
          <w:ilvl w:val="0"/>
          <w:numId w:val="1010"/>
        </w:numPr>
        <w:pStyle w:val="Compact"/>
      </w:pPr>
      <w:r>
        <w:rPr>
          <w:rStyle w:val="VerbatimChar"/>
          <w:color w:val="57606A"/>
          <w:sz w:val="20"/>
          <w:szCs w:val="20"/>
        </w:rPr>
        <w:t xml:space="preserve">create:dashboards</w:t>
      </w:r>
      <w:r>
        <w:t xml:space="preserve"> </w:t>
      </w:r>
      <w:r>
        <w:t xml:space="preserve">— create dashboards.</w:t>
      </w:r>
    </w:p>
    <w:p>
      <w:pPr>
        <w:numPr>
          <w:ilvl w:val="0"/>
          <w:numId w:val="1010"/>
        </w:numPr>
        <w:pStyle w:val="Compact"/>
      </w:pPr>
      <w:r>
        <w:rPr>
          <w:rStyle w:val="VerbatimChar"/>
          <w:color w:val="57606A"/>
          <w:sz w:val="20"/>
          <w:szCs w:val="20"/>
        </w:rPr>
        <w:t xml:space="preserve">read:dashboards</w:t>
      </w:r>
      <w:r>
        <w:t xml:space="preserve"> </w:t>
      </w:r>
      <w:r>
        <w:t xml:space="preserve">— view dashboards.</w:t>
      </w:r>
    </w:p>
    <w:p>
      <w:pPr>
        <w:numPr>
          <w:ilvl w:val="0"/>
          <w:numId w:val="1010"/>
        </w:numPr>
        <w:pStyle w:val="Compact"/>
      </w:pPr>
      <w:r>
        <w:rPr>
          <w:rStyle w:val="VerbatimChar"/>
          <w:color w:val="57606A"/>
          <w:sz w:val="20"/>
          <w:szCs w:val="20"/>
        </w:rPr>
        <w:t xml:space="preserve">update:dashboards</w:t>
      </w:r>
      <w:r>
        <w:t xml:space="preserve"> </w:t>
      </w:r>
      <w:r>
        <w:t xml:space="preserve">— edit dashboards.</w:t>
      </w:r>
    </w:p>
    <w:p>
      <w:pPr>
        <w:numPr>
          <w:ilvl w:val="0"/>
          <w:numId w:val="1010"/>
        </w:numPr>
        <w:pStyle w:val="Compact"/>
      </w:pPr>
      <w:r>
        <w:rPr>
          <w:rStyle w:val="VerbatimChar"/>
          <w:color w:val="57606A"/>
          <w:sz w:val="20"/>
          <w:szCs w:val="20"/>
        </w:rPr>
        <w:t xml:space="preserve">delete:dashboards</w:t>
      </w:r>
      <w:r>
        <w:t xml:space="preserve"> </w:t>
      </w:r>
      <w:r>
        <w:t xml:space="preserve">— delete dashboards.</w:t>
      </w:r>
    </w:p>
    <w:p>
      <w:pPr>
        <w:pStyle w:val="FirstParagraph"/>
      </w:pPr>
      <w:r>
        <w:t xml:space="preserve">MCP:</w:t>
      </w:r>
    </w:p>
    <w:p>
      <w:pPr>
        <w:numPr>
          <w:ilvl w:val="0"/>
          <w:numId w:val="1011"/>
        </w:numPr>
        <w:pStyle w:val="Compact"/>
      </w:pPr>
      <w:r>
        <w:rPr>
          <w:rStyle w:val="VerbatimChar"/>
          <w:color w:val="57606A"/>
          <w:sz w:val="20"/>
          <w:szCs w:val="20"/>
        </w:rPr>
        <w:t xml:space="preserve">read:mcp-servers</w:t>
      </w:r>
      <w:r>
        <w:t xml:space="preserve"> </w:t>
      </w:r>
      <w:r>
        <w:t xml:space="preserve">— view connected MCP servers.</w:t>
      </w:r>
    </w:p>
    <w:p>
      <w:pPr>
        <w:numPr>
          <w:ilvl w:val="0"/>
          <w:numId w:val="1011"/>
        </w:numPr>
        <w:pStyle w:val="Compact"/>
      </w:pPr>
      <w:r>
        <w:rPr>
          <w:rStyle w:val="VerbatimChar"/>
          <w:color w:val="57606A"/>
          <w:sz w:val="20"/>
          <w:szCs w:val="20"/>
        </w:rPr>
        <w:t xml:space="preserve">edit:mcp-servers</w:t>
      </w:r>
      <w:r>
        <w:t xml:space="preserve"> </w:t>
      </w:r>
      <w:r>
        <w:t xml:space="preserve">— connect, edit, synchronize the catalog of, and delete MCP servers.</w:t>
      </w:r>
    </w:p>
    <w:p>
      <w:pPr>
        <w:numPr>
          <w:ilvl w:val="0"/>
          <w:numId w:val="1011"/>
        </w:numPr>
        <w:pStyle w:val="Compact"/>
      </w:pPr>
      <w:r>
        <w:rPr>
          <w:rStyle w:val="VerbatimChar"/>
          <w:color w:val="57606A"/>
          <w:sz w:val="20"/>
          <w:szCs w:val="20"/>
        </w:rPr>
        <w:t xml:space="preserve">read:mcp-collections</w:t>
      </w:r>
      <w:r>
        <w:t xml:space="preserve"> </w:t>
      </w:r>
      <w:r>
        <w:t xml:space="preserve">— view MCP collections.</w:t>
      </w:r>
    </w:p>
    <w:p>
      <w:pPr>
        <w:numPr>
          <w:ilvl w:val="0"/>
          <w:numId w:val="1011"/>
        </w:numPr>
        <w:pStyle w:val="Compact"/>
      </w:pPr>
      <w:r>
        <w:rPr>
          <w:rStyle w:val="VerbatimChar"/>
          <w:color w:val="57606A"/>
          <w:sz w:val="20"/>
          <w:szCs w:val="20"/>
        </w:rPr>
        <w:t xml:space="preserve">edit:mcp-collections</w:t>
      </w:r>
      <w:r>
        <w:t xml:space="preserve"> </w:t>
      </w:r>
      <w:r>
        <w:t xml:space="preserve">— create, edit, and delete MCP collections.</w:t>
      </w:r>
    </w:p>
    <w:p>
      <w:pPr>
        <w:numPr>
          <w:ilvl w:val="0"/>
          <w:numId w:val="1011"/>
        </w:numPr>
        <w:pStyle w:val="Compact"/>
      </w:pPr>
      <w:r>
        <w:rPr>
          <w:rStyle w:val="VerbatimChar"/>
          <w:color w:val="57606A"/>
          <w:sz w:val="20"/>
          <w:szCs w:val="20"/>
        </w:rPr>
        <w:t xml:space="preserve">read:mcp-tools</w:t>
      </w:r>
      <w:r>
        <w:t xml:space="preserve"> </w:t>
      </w:r>
      <w:r>
        <w:t xml:space="preserve">— view custom MCP tools.</w:t>
      </w:r>
    </w:p>
    <w:p>
      <w:pPr>
        <w:numPr>
          <w:ilvl w:val="0"/>
          <w:numId w:val="1011"/>
        </w:numPr>
        <w:pStyle w:val="Compact"/>
      </w:pPr>
      <w:r>
        <w:rPr>
          <w:rStyle w:val="VerbatimChar"/>
          <w:color w:val="57606A"/>
          <w:sz w:val="20"/>
          <w:szCs w:val="20"/>
        </w:rPr>
        <w:t xml:space="preserve">edit:mcp-tools</w:t>
      </w:r>
      <w:r>
        <w:t xml:space="preserve"> </w:t>
      </w:r>
      <w:r>
        <w:t xml:space="preserve">— create, edit, and delete custom MCP tools.</w:t>
      </w:r>
    </w:p>
    <w:p>
      <w:pPr>
        <w:pStyle w:val="FirstParagraph"/>
      </w:pPr>
      <w:r>
        <w:t xml:space="preserve">External services:</w:t>
      </w:r>
    </w:p>
    <w:p>
      <w:pPr>
        <w:numPr>
          <w:ilvl w:val="0"/>
          <w:numId w:val="1012"/>
        </w:numPr>
        <w:pStyle w:val="Compact"/>
      </w:pPr>
      <w:r>
        <w:rPr>
          <w:rStyle w:val="VerbatimChar"/>
          <w:color w:val="57606A"/>
          <w:sz w:val="20"/>
          <w:szCs w:val="20"/>
        </w:rPr>
        <w:t xml:space="preserve">create:external-services</w:t>
      </w:r>
      <w:r>
        <w:t xml:space="preserve"> </w:t>
      </w:r>
      <w:r>
        <w:t xml:space="preserve">— create external services.</w:t>
      </w:r>
    </w:p>
    <w:p>
      <w:pPr>
        <w:numPr>
          <w:ilvl w:val="0"/>
          <w:numId w:val="1012"/>
        </w:numPr>
        <w:pStyle w:val="Compact"/>
      </w:pPr>
      <w:r>
        <w:rPr>
          <w:rStyle w:val="VerbatimChar"/>
          <w:color w:val="57606A"/>
          <w:sz w:val="20"/>
          <w:szCs w:val="20"/>
        </w:rPr>
        <w:t xml:space="preserve">read:external-services</w:t>
      </w:r>
      <w:r>
        <w:t xml:space="preserve"> </w:t>
      </w:r>
      <w:r>
        <w:t xml:space="preserve">— view external services.</w:t>
      </w:r>
    </w:p>
    <w:p>
      <w:pPr>
        <w:numPr>
          <w:ilvl w:val="0"/>
          <w:numId w:val="1012"/>
        </w:numPr>
        <w:pStyle w:val="Compact"/>
      </w:pPr>
      <w:r>
        <w:rPr>
          <w:rStyle w:val="VerbatimChar"/>
          <w:color w:val="57606A"/>
          <w:sz w:val="20"/>
          <w:szCs w:val="20"/>
        </w:rPr>
        <w:t xml:space="preserve">update:external-services</w:t>
      </w:r>
      <w:r>
        <w:t xml:space="preserve"> </w:t>
      </w:r>
      <w:r>
        <w:t xml:space="preserve">— edit external services.</w:t>
      </w:r>
    </w:p>
    <w:p>
      <w:pPr>
        <w:numPr>
          <w:ilvl w:val="0"/>
          <w:numId w:val="1012"/>
        </w:numPr>
        <w:pStyle w:val="Compact"/>
      </w:pPr>
      <w:r>
        <w:rPr>
          <w:rStyle w:val="VerbatimChar"/>
          <w:color w:val="57606A"/>
          <w:sz w:val="20"/>
          <w:szCs w:val="20"/>
        </w:rPr>
        <w:t xml:space="preserve">delete:external-services</w:t>
      </w:r>
      <w:r>
        <w:t xml:space="preserve"> </w:t>
      </w:r>
      <w:r>
        <w:t xml:space="preserve">— delete external services.</w:t>
      </w:r>
    </w:p>
    <w:p>
      <w:pPr>
        <w:pStyle w:val="FirstParagraph"/>
      </w:pPr>
      <w:r>
        <w:t xml:space="preserve">Trusted certificates:</w:t>
      </w:r>
    </w:p>
    <w:p>
      <w:pPr>
        <w:numPr>
          <w:ilvl w:val="0"/>
          <w:numId w:val="1013"/>
        </w:numPr>
        <w:pStyle w:val="Compact"/>
      </w:pPr>
      <w:r>
        <w:rPr>
          <w:rStyle w:val="VerbatimChar"/>
          <w:color w:val="57606A"/>
          <w:sz w:val="20"/>
          <w:szCs w:val="20"/>
        </w:rPr>
        <w:t xml:space="preserve">create:trusted-certificates</w:t>
      </w:r>
      <w:r>
        <w:t xml:space="preserve"> </w:t>
      </w:r>
      <w:r>
        <w:t xml:space="preserve">— add trusted certificates.</w:t>
      </w:r>
    </w:p>
    <w:p>
      <w:pPr>
        <w:numPr>
          <w:ilvl w:val="0"/>
          <w:numId w:val="1013"/>
        </w:numPr>
        <w:pStyle w:val="Compact"/>
      </w:pPr>
      <w:r>
        <w:rPr>
          <w:rStyle w:val="VerbatimChar"/>
          <w:color w:val="57606A"/>
          <w:sz w:val="20"/>
          <w:szCs w:val="20"/>
        </w:rPr>
        <w:t xml:space="preserve">read:trusted-certificates</w:t>
      </w:r>
      <w:r>
        <w:t xml:space="preserve"> </w:t>
      </w:r>
      <w:r>
        <w:t xml:space="preserve">— view trusted certificates.</w:t>
      </w:r>
    </w:p>
    <w:p>
      <w:pPr>
        <w:numPr>
          <w:ilvl w:val="0"/>
          <w:numId w:val="1013"/>
        </w:numPr>
        <w:pStyle w:val="Compact"/>
      </w:pPr>
      <w:r>
        <w:rPr>
          <w:rStyle w:val="VerbatimChar"/>
          <w:color w:val="57606A"/>
          <w:sz w:val="20"/>
          <w:szCs w:val="20"/>
        </w:rPr>
        <w:t xml:space="preserve">update:trusted-certificates</w:t>
      </w:r>
      <w:r>
        <w:t xml:space="preserve"> </w:t>
      </w:r>
      <w:r>
        <w:t xml:space="preserve">— edit trusted certificates.</w:t>
      </w:r>
    </w:p>
    <w:p>
      <w:pPr>
        <w:numPr>
          <w:ilvl w:val="0"/>
          <w:numId w:val="1013"/>
        </w:numPr>
        <w:pStyle w:val="Compact"/>
      </w:pPr>
      <w:r>
        <w:rPr>
          <w:rStyle w:val="VerbatimChar"/>
          <w:color w:val="57606A"/>
          <w:sz w:val="20"/>
          <w:szCs w:val="20"/>
        </w:rPr>
        <w:t xml:space="preserve">delete:trusted-certificates</w:t>
      </w:r>
      <w:r>
        <w:t xml:space="preserve"> </w:t>
      </w:r>
      <w:r>
        <w:t xml:space="preserve">— delete trusted certificates.</w:t>
      </w:r>
    </w:p>
    <w:p>
      <w:pPr>
        <w:pStyle w:val="FirstParagraph"/>
      </w:pPr>
      <w:r>
        <w:t xml:space="preserve">Processes:</w:t>
      </w:r>
    </w:p>
    <w:p>
      <w:pPr>
        <w:numPr>
          <w:ilvl w:val="0"/>
          <w:numId w:val="1014"/>
        </w:numPr>
        <w:pStyle w:val="Compact"/>
      </w:pPr>
      <w:r>
        <w:rPr>
          <w:rStyle w:val="VerbatimChar"/>
          <w:color w:val="57606A"/>
          <w:sz w:val="20"/>
          <w:szCs w:val="20"/>
        </w:rPr>
        <w:t xml:space="preserve">create:processes</w:t>
      </w:r>
      <w:r>
        <w:t xml:space="preserve"> </w:t>
      </w:r>
      <w:r>
        <w:t xml:space="preserve">— create processes.</w:t>
      </w:r>
    </w:p>
    <w:p>
      <w:pPr>
        <w:numPr>
          <w:ilvl w:val="0"/>
          <w:numId w:val="1014"/>
        </w:numPr>
        <w:pStyle w:val="Compact"/>
      </w:pPr>
      <w:r>
        <w:rPr>
          <w:rStyle w:val="VerbatimChar"/>
          <w:color w:val="57606A"/>
          <w:sz w:val="20"/>
          <w:szCs w:val="20"/>
        </w:rPr>
        <w:t xml:space="preserve">read:processes</w:t>
      </w:r>
      <w:r>
        <w:t xml:space="preserve"> </w:t>
      </w:r>
      <w:r>
        <w:t xml:space="preserve">— view processes.</w:t>
      </w:r>
    </w:p>
    <w:p>
      <w:pPr>
        <w:numPr>
          <w:ilvl w:val="0"/>
          <w:numId w:val="1014"/>
        </w:numPr>
        <w:pStyle w:val="Compact"/>
      </w:pPr>
      <w:r>
        <w:rPr>
          <w:rStyle w:val="VerbatimChar"/>
          <w:color w:val="57606A"/>
          <w:sz w:val="20"/>
          <w:szCs w:val="20"/>
        </w:rPr>
        <w:t xml:space="preserve">update:processes</w:t>
      </w:r>
      <w:r>
        <w:t xml:space="preserve"> </w:t>
      </w:r>
      <w:r>
        <w:t xml:space="preserve">— edit processes.</w:t>
      </w:r>
    </w:p>
    <w:p>
      <w:pPr>
        <w:numPr>
          <w:ilvl w:val="0"/>
          <w:numId w:val="1014"/>
        </w:numPr>
        <w:pStyle w:val="Compact"/>
      </w:pPr>
      <w:r>
        <w:rPr>
          <w:rStyle w:val="VerbatimChar"/>
          <w:color w:val="57606A"/>
          <w:sz w:val="20"/>
          <w:szCs w:val="20"/>
        </w:rPr>
        <w:t xml:space="preserve">delete:processes</w:t>
      </w:r>
      <w:r>
        <w:t xml:space="preserve"> </w:t>
      </w:r>
      <w:r>
        <w:t xml:space="preserve">— delete processes.</w:t>
      </w:r>
    </w:p>
    <w:p>
      <w:pPr>
        <w:pStyle w:val="FirstParagraph"/>
      </w:pPr>
      <w:r>
        <w:t xml:space="preserve">Teams:</w:t>
      </w:r>
    </w:p>
    <w:p>
      <w:pPr>
        <w:numPr>
          <w:ilvl w:val="0"/>
          <w:numId w:val="1015"/>
        </w:numPr>
        <w:pStyle w:val="Compact"/>
      </w:pPr>
      <w:r>
        <w:rPr>
          <w:rStyle w:val="VerbatimChar"/>
          <w:color w:val="57606A"/>
          <w:sz w:val="20"/>
          <w:szCs w:val="20"/>
        </w:rPr>
        <w:t xml:space="preserve">create:teams</w:t>
      </w:r>
      <w:r>
        <w:t xml:space="preserve"> </w:t>
      </w:r>
      <w:r>
        <w:t xml:space="preserve">— create teams.</w:t>
      </w:r>
    </w:p>
    <w:p>
      <w:pPr>
        <w:numPr>
          <w:ilvl w:val="0"/>
          <w:numId w:val="1015"/>
        </w:numPr>
        <w:pStyle w:val="Compact"/>
      </w:pPr>
      <w:r>
        <w:rPr>
          <w:rStyle w:val="VerbatimChar"/>
          <w:color w:val="57606A"/>
          <w:sz w:val="20"/>
          <w:szCs w:val="20"/>
        </w:rPr>
        <w:t xml:space="preserve">update:teams</w:t>
      </w:r>
      <w:r>
        <w:t xml:space="preserve"> </w:t>
      </w:r>
      <w:r>
        <w:t xml:space="preserve">— edit teams.</w:t>
      </w:r>
    </w:p>
    <w:p>
      <w:pPr>
        <w:numPr>
          <w:ilvl w:val="0"/>
          <w:numId w:val="1015"/>
        </w:numPr>
        <w:pStyle w:val="Compact"/>
      </w:pPr>
      <w:r>
        <w:rPr>
          <w:rStyle w:val="VerbatimChar"/>
          <w:color w:val="57606A"/>
          <w:sz w:val="20"/>
          <w:szCs w:val="20"/>
        </w:rPr>
        <w:t xml:space="preserve">delete:teams</w:t>
      </w:r>
      <w:r>
        <w:t xml:space="preserve"> </w:t>
      </w:r>
      <w:r>
        <w:t xml:space="preserve">— delete teams.</w:t>
      </w:r>
    </w:p>
    <w:p>
      <w:pPr>
        <w:numPr>
          <w:ilvl w:val="0"/>
          <w:numId w:val="1015"/>
        </w:numPr>
        <w:pStyle w:val="Compact"/>
      </w:pPr>
      <w:r>
        <w:rPr>
          <w:rStyle w:val="VerbatimChar"/>
          <w:color w:val="57606A"/>
          <w:sz w:val="20"/>
          <w:szCs w:val="20"/>
        </w:rPr>
        <w:t xml:space="preserve">update:team-variables</w:t>
      </w:r>
      <w:r>
        <w:t xml:space="preserve"> </w:t>
      </w:r>
      <w:r>
        <w:t xml:space="preserve">— edit team variables.</w:t>
      </w:r>
    </w:p>
    <w:p>
      <w:pPr>
        <w:numPr>
          <w:ilvl w:val="0"/>
          <w:numId w:val="1015"/>
        </w:numPr>
        <w:pStyle w:val="Compact"/>
      </w:pPr>
      <w:r>
        <w:rPr>
          <w:rStyle w:val="VerbatimChar"/>
          <w:color w:val="57606A"/>
          <w:sz w:val="20"/>
          <w:szCs w:val="20"/>
        </w:rPr>
        <w:t xml:space="preserve">edit:team-filter-rules</w:t>
      </w:r>
      <w:r>
        <w:t xml:space="preserve"> </w:t>
      </w:r>
      <w:r>
        <w:t xml:space="preserve">— configure group filtering rules during synchronization from Dex.</w:t>
      </w:r>
    </w:p>
    <w:p>
      <w:pPr>
        <w:pStyle w:val="FirstParagraph"/>
      </w:pPr>
      <w:r>
        <w:t xml:space="preserve">Icons:</w:t>
      </w:r>
    </w:p>
    <w:p>
      <w:pPr>
        <w:numPr>
          <w:ilvl w:val="0"/>
          <w:numId w:val="1016"/>
        </w:numPr>
        <w:pStyle w:val="Compact"/>
      </w:pPr>
      <w:r>
        <w:rPr>
          <w:rStyle w:val="VerbatimChar"/>
          <w:color w:val="57606A"/>
          <w:sz w:val="20"/>
          <w:szCs w:val="20"/>
        </w:rPr>
        <w:t xml:space="preserve">create:icons</w:t>
      </w:r>
      <w:r>
        <w:t xml:space="preserve"> </w:t>
      </w:r>
      <w:r>
        <w:t xml:space="preserve">— create icons.</w:t>
      </w:r>
    </w:p>
    <w:p>
      <w:pPr>
        <w:numPr>
          <w:ilvl w:val="0"/>
          <w:numId w:val="1016"/>
        </w:numPr>
        <w:pStyle w:val="Compact"/>
      </w:pPr>
      <w:r>
        <w:rPr>
          <w:rStyle w:val="VerbatimChar"/>
          <w:color w:val="57606A"/>
          <w:sz w:val="20"/>
          <w:szCs w:val="20"/>
        </w:rPr>
        <w:t xml:space="preserve">delete:icons</w:t>
      </w:r>
      <w:r>
        <w:t xml:space="preserve"> </w:t>
      </w:r>
      <w:r>
        <w:t xml:space="preserve">— delete icons.</w:t>
      </w:r>
    </w:p>
    <w:p>
      <w:pPr>
        <w:pStyle w:val="FirstParagraph"/>
      </w:pPr>
      <w:r>
        <w:t xml:space="preserve">User credential types:</w:t>
      </w:r>
    </w:p>
    <w:p>
      <w:pPr>
        <w:numPr>
          <w:ilvl w:val="0"/>
          <w:numId w:val="1017"/>
        </w:numPr>
        <w:pStyle w:val="Compact"/>
      </w:pPr>
      <w:r>
        <w:rPr>
          <w:rStyle w:val="VerbatimChar"/>
          <w:color w:val="57606A"/>
          <w:sz w:val="20"/>
          <w:szCs w:val="20"/>
        </w:rPr>
        <w:t xml:space="preserve">edit:user-access-credentials-types</w:t>
      </w:r>
      <w:r>
        <w:t xml:space="preserve"> </w:t>
      </w:r>
      <w:r>
        <w:t xml:space="preserve">— create, edit, and delete credential types; configure the Vault integration, including viewing and changing the configuration and testing the connection.</w:t>
      </w:r>
    </w:p>
    <w:p>
      <w:pPr>
        <w:numPr>
          <w:ilvl w:val="0"/>
          <w:numId w:val="1017"/>
        </w:numPr>
        <w:pStyle w:val="Compact"/>
      </w:pPr>
      <w:r>
        <w:rPr>
          <w:rStyle w:val="VerbatimChar"/>
          <w:color w:val="57606A"/>
          <w:sz w:val="20"/>
          <w:szCs w:val="20"/>
        </w:rPr>
        <w:t xml:space="preserve">rotate:encryption-key</w:t>
      </w:r>
      <w:r>
        <w:t xml:space="preserve"> </w:t>
      </w:r>
      <w:r>
        <w:t xml:space="preserve">— rotate the encryption key. For details, see</w:t>
      </w:r>
      <w:r>
        <w:t xml:space="preserve"> </w:t>
      </w:r>
      <w:hyperlink r:id="rId34">
        <w:r>
          <w:rPr>
            <w:rStyle w:val="Hyperlink"/>
          </w:rPr>
          <w:t xml:space="preserve">Encryption key rotation</w:t>
        </w:r>
      </w:hyperlink>
      <w:r>
        <w:t xml:space="preserve">.</w:t>
      </w:r>
    </w:p>
    <w:p>
      <w:pPr>
        <w:pStyle w:val="FirstParagraph"/>
      </w:pPr>
      <w:r>
        <w:t xml:space="preserve">Users:</w:t>
      </w:r>
    </w:p>
    <w:p>
      <w:pPr>
        <w:numPr>
          <w:ilvl w:val="0"/>
          <w:numId w:val="1018"/>
        </w:numPr>
        <w:pStyle w:val="Compact"/>
      </w:pPr>
      <w:r>
        <w:rPr>
          <w:rStyle w:val="VerbatimChar"/>
          <w:color w:val="57606A"/>
          <w:sz w:val="20"/>
          <w:szCs w:val="20"/>
        </w:rPr>
        <w:t xml:space="preserve">edit:users</w:t>
      </w:r>
      <w:r>
        <w:t xml:space="preserve"> </w:t>
      </w:r>
      <w:r>
        <w:t xml:space="preserve">— create, block, unblock, and delete users.</w:t>
      </w:r>
    </w:p>
    <w:p>
      <w:pPr>
        <w:numPr>
          <w:ilvl w:val="0"/>
          <w:numId w:val="1018"/>
        </w:numPr>
        <w:pStyle w:val="Compact"/>
      </w:pPr>
      <w:r>
        <w:rPr>
          <w:rStyle w:val="VerbatimChar"/>
          <w:color w:val="57606A"/>
          <w:sz w:val="20"/>
          <w:szCs w:val="20"/>
        </w:rPr>
        <w:t xml:space="preserve">impersonate:users</w:t>
      </w:r>
      <w:r>
        <w:t xml:space="preserve"> </w:t>
      </w:r>
      <w:r>
        <w:t xml:space="preserve">— start and end user impersonation. For details, see</w:t>
      </w:r>
      <w:r>
        <w:t xml:space="preserve"> </w:t>
      </w:r>
      <w:hyperlink r:id="rId35">
        <w:r>
          <w:rPr>
            <w:rStyle w:val="Hyperlink"/>
          </w:rPr>
          <w:t xml:space="preserve">Impersonation</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update:team-variables</w:t>
            </w:r>
            <w:r>
              <w:t xml:space="preserve"> </w:t>
            </w:r>
            <w:r>
              <w:t xml:space="preserve">permission allows users to edit variables only for teams of which they are members. Even a super administrator cannot change variables for a team to which they do not belong.</w:t>
            </w:r>
          </w:p>
        </w:tc>
      </w:tr>
    </w:tbl>
    <w:bookmarkStart w:id="36" w:name="Xa82f4d840e4db99b283b458454296095027c050"/>
    <w:p>
      <w:pPr>
        <w:pStyle w:val="Heading4"/>
      </w:pPr>
      <w:r>
        <w:t xml:space="preserve">Page view permissions</w:t>
      </w:r>
    </w:p>
    <w:p>
      <w:pPr>
        <w:pStyle w:val="FirstParagraph"/>
      </w:pPr>
      <w:r>
        <w:t xml:space="preserve">Permissions with the</w:t>
      </w:r>
      <w:r>
        <w:t xml:space="preserve"> </w:t>
      </w:r>
      <w:r>
        <w:rPr>
          <w:rStyle w:val="VerbatimChar"/>
          <w:color w:val="57606A"/>
          <w:sz w:val="20"/>
          <w:szCs w:val="20"/>
        </w:rPr>
        <w:t xml:space="preserve">view:</w:t>
      </w:r>
      <w:r>
        <w:t xml:space="preserve"> </w:t>
      </w:r>
      <w:r>
        <w:t xml:space="preserve">prefix control access to sections of the portal interface:</w:t>
      </w:r>
    </w:p>
    <w:p>
      <w:pPr>
        <w:numPr>
          <w:ilvl w:val="0"/>
          <w:numId w:val="1019"/>
        </w:numPr>
        <w:pStyle w:val="Compact"/>
      </w:pPr>
      <w:r>
        <w:rPr>
          <w:rStyle w:val="VerbatimChar"/>
          <w:color w:val="57606A"/>
          <w:sz w:val="20"/>
          <w:szCs w:val="20"/>
        </w:rPr>
        <w:t xml:space="preserve">view:admin-page</w:t>
      </w:r>
      <w:r>
        <w:t xml:space="preserve"> </w:t>
      </w:r>
      <w:r>
        <w:t xml:space="preserve">— access the “Administration” section.</w:t>
      </w:r>
    </w:p>
    <w:p>
      <w:pPr>
        <w:numPr>
          <w:ilvl w:val="0"/>
          <w:numId w:val="1019"/>
        </w:numPr>
        <w:pStyle w:val="Compact"/>
      </w:pPr>
      <w:r>
        <w:rPr>
          <w:rStyle w:val="VerbatimChar"/>
          <w:color w:val="57606A"/>
          <w:sz w:val="20"/>
          <w:szCs w:val="20"/>
        </w:rPr>
        <w:t xml:space="preserve">view:self-service-page</w:t>
      </w:r>
      <w:r>
        <w:t xml:space="preserve"> </w:t>
      </w:r>
      <w:r>
        <w:t xml:space="preserve">— access the “Self-Service” section.</w:t>
      </w:r>
    </w:p>
    <w:p>
      <w:pPr>
        <w:numPr>
          <w:ilvl w:val="0"/>
          <w:numId w:val="1019"/>
        </w:numPr>
        <w:pStyle w:val="Compact"/>
      </w:pPr>
      <w:r>
        <w:rPr>
          <w:rStyle w:val="VerbatimChar"/>
          <w:color w:val="57606A"/>
          <w:sz w:val="20"/>
          <w:szCs w:val="20"/>
        </w:rPr>
        <w:t xml:space="preserve">view:ai-page</w:t>
      </w:r>
      <w:r>
        <w:t xml:space="preserve"> </w:t>
      </w:r>
      <w:r>
        <w:t xml:space="preserve">— access the “AI” section.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Without the corresponding</w:t>
            </w:r>
            <w:r>
              <w:t xml:space="preserve"> </w:t>
            </w:r>
            <w:r>
              <w:rPr>
                <w:rStyle w:val="VerbatimChar"/>
                <w:color w:val="57606A"/>
                <w:sz w:val="20"/>
                <w:szCs w:val="20"/>
              </w:rPr>
              <w:t xml:space="preserve">view:</w:t>
            </w:r>
            <w:r>
              <w:t xml:space="preserve"> </w:t>
            </w:r>
            <w:r>
              <w:t xml:space="preserve">permission, a user cannot see a section in the navigation menu even if they have other permissions for objects in that section.</w:t>
            </w:r>
          </w:p>
        </w:tc>
      </w:tr>
    </w:tbl>
    <w:bookmarkEnd w:id="36"/>
    <w:bookmarkEnd w:id="37"/>
    <w:bookmarkStart w:id="39" w:name="Xd1ac7dd6c238f5ff0002dc163a367706bc98736"/>
    <w:p>
      <w:pPr>
        <w:pStyle w:val="Heading3"/>
      </w:pPr>
      <w:r>
        <w:t xml:space="preserve">Object-level permissions</w:t>
      </w:r>
    </w:p>
    <w:p>
      <w:pPr>
        <w:pStyle w:val="FirstParagraph"/>
      </w:pPr>
      <w:r>
        <w:t xml:space="preserve">Each object type has permissions that apply only to a specific object.</w:t>
      </w:r>
    </w:p>
    <w:p>
      <w:pPr>
        <w:pStyle w:val="BodyText"/>
      </w:pPr>
      <w:r>
        <w:t xml:space="preserve">For resources:</w:t>
      </w:r>
    </w:p>
    <w:p>
      <w:pPr>
        <w:numPr>
          <w:ilvl w:val="0"/>
          <w:numId w:val="1020"/>
        </w:numPr>
        <w:pStyle w:val="Compact"/>
      </w:pPr>
      <w:r>
        <w:rPr>
          <w:rStyle w:val="VerbatimChar"/>
          <w:color w:val="57606A"/>
          <w:sz w:val="20"/>
          <w:szCs w:val="20"/>
        </w:rPr>
        <w:t xml:space="preserve">read:resource</w:t>
      </w:r>
      <w:r>
        <w:t xml:space="preserve"> </w:t>
      </w:r>
      <w:r>
        <w:t xml:space="preserve">— view a specific resource.</w:t>
      </w:r>
    </w:p>
    <w:p>
      <w:pPr>
        <w:numPr>
          <w:ilvl w:val="0"/>
          <w:numId w:val="1020"/>
        </w:numPr>
        <w:pStyle w:val="Compact"/>
      </w:pPr>
      <w:r>
        <w:rPr>
          <w:rStyle w:val="VerbatimChar"/>
          <w:color w:val="57606A"/>
          <w:sz w:val="20"/>
          <w:szCs w:val="20"/>
        </w:rPr>
        <w:t xml:space="preserve">update:resource</w:t>
      </w:r>
      <w:r>
        <w:t xml:space="preserve"> </w:t>
      </w:r>
      <w:r>
        <w:t xml:space="preserve">— edit a specific resource.</w:t>
      </w:r>
    </w:p>
    <w:p>
      <w:pPr>
        <w:numPr>
          <w:ilvl w:val="0"/>
          <w:numId w:val="1020"/>
        </w:numPr>
        <w:pStyle w:val="Compact"/>
      </w:pPr>
      <w:r>
        <w:rPr>
          <w:rStyle w:val="VerbatimChar"/>
          <w:color w:val="57606A"/>
          <w:sz w:val="20"/>
          <w:szCs w:val="20"/>
        </w:rPr>
        <w:t xml:space="preserve">delete:resource</w:t>
      </w:r>
      <w:r>
        <w:t xml:space="preserve"> </w:t>
      </w:r>
      <w:r>
        <w:t xml:space="preserve">— delete a specific resource.</w:t>
      </w:r>
    </w:p>
    <w:p>
      <w:pPr>
        <w:numPr>
          <w:ilvl w:val="0"/>
          <w:numId w:val="1020"/>
        </w:numPr>
        <w:pStyle w:val="Compact"/>
      </w:pPr>
      <w:r>
        <w:rPr>
          <w:rStyle w:val="VerbatimChar"/>
          <w:color w:val="57606A"/>
          <w:sz w:val="20"/>
          <w:szCs w:val="20"/>
        </w:rPr>
        <w:t xml:space="preserve">create:entities</w:t>
      </w:r>
      <w:r>
        <w:t xml:space="preserve"> </w:t>
      </w:r>
      <w:r>
        <w:t xml:space="preserve">— create resource entities.</w:t>
      </w:r>
    </w:p>
    <w:p>
      <w:pPr>
        <w:numPr>
          <w:ilvl w:val="0"/>
          <w:numId w:val="1020"/>
        </w:numPr>
        <w:pStyle w:val="Compact"/>
      </w:pPr>
      <w:r>
        <w:rPr>
          <w:rStyle w:val="VerbatimChar"/>
          <w:color w:val="57606A"/>
          <w:sz w:val="20"/>
          <w:szCs w:val="20"/>
        </w:rPr>
        <w:t xml:space="preserve">read:entities</w:t>
      </w:r>
      <w:r>
        <w:t xml:space="preserve"> </w:t>
      </w:r>
      <w:r>
        <w:t xml:space="preserve">— view resource entities.</w:t>
      </w:r>
    </w:p>
    <w:p>
      <w:pPr>
        <w:numPr>
          <w:ilvl w:val="0"/>
          <w:numId w:val="1020"/>
        </w:numPr>
        <w:pStyle w:val="Compact"/>
      </w:pPr>
      <w:r>
        <w:rPr>
          <w:rStyle w:val="VerbatimChar"/>
          <w:color w:val="57606A"/>
          <w:sz w:val="20"/>
          <w:szCs w:val="20"/>
        </w:rPr>
        <w:t xml:space="preserve">update:entities</w:t>
      </w:r>
      <w:r>
        <w:t xml:space="preserve"> </w:t>
      </w:r>
      <w:r>
        <w:t xml:space="preserve">— edit resource entities.</w:t>
      </w:r>
    </w:p>
    <w:p>
      <w:pPr>
        <w:numPr>
          <w:ilvl w:val="0"/>
          <w:numId w:val="1020"/>
        </w:numPr>
        <w:pStyle w:val="Compact"/>
      </w:pPr>
      <w:r>
        <w:rPr>
          <w:rStyle w:val="VerbatimChar"/>
          <w:color w:val="57606A"/>
          <w:sz w:val="20"/>
          <w:szCs w:val="20"/>
        </w:rPr>
        <w:t xml:space="preserve">delete:entities</w:t>
      </w:r>
      <w:r>
        <w:t xml:space="preserve"> </w:t>
      </w:r>
      <w:r>
        <w:t xml:space="preserve">— delete resource entities.</w:t>
      </w:r>
    </w:p>
    <w:p>
      <w:pPr>
        <w:numPr>
          <w:ilvl w:val="0"/>
          <w:numId w:val="1020"/>
        </w:numPr>
        <w:pStyle w:val="Compact"/>
      </w:pPr>
      <w:r>
        <w:rPr>
          <w:rStyle w:val="VerbatimChar"/>
          <w:color w:val="57606A"/>
          <w:sz w:val="20"/>
          <w:szCs w:val="20"/>
        </w:rPr>
        <w:t xml:space="preserve">run:actions</w:t>
      </w:r>
      <w:r>
        <w:t xml:space="preserve"> </w:t>
      </w:r>
      <w:r>
        <w:t xml:space="preserve">— run actions for resource entities.</w:t>
      </w:r>
    </w:p>
    <w:p>
      <w:pPr>
        <w:numPr>
          <w:ilvl w:val="0"/>
          <w:numId w:val="1020"/>
        </w:numPr>
        <w:pStyle w:val="Compact"/>
      </w:pPr>
      <w:r>
        <w:rPr>
          <w:rStyle w:val="VerbatimChar"/>
          <w:color w:val="57606A"/>
          <w:sz w:val="20"/>
          <w:szCs w:val="20"/>
        </w:rPr>
        <w:t xml:space="preserve">control:processes</w:t>
      </w:r>
      <w:r>
        <w:t xml:space="preserve"> </w:t>
      </w:r>
      <w:r>
        <w:t xml:space="preserve">— control processes for resource entities.</w:t>
      </w:r>
    </w:p>
    <w:p>
      <w:pPr>
        <w:numPr>
          <w:ilvl w:val="0"/>
          <w:numId w:val="1020"/>
        </w:numPr>
        <w:pStyle w:val="Compact"/>
      </w:pPr>
      <w:r>
        <w:rPr>
          <w:rStyle w:val="VerbatimChar"/>
          <w:color w:val="57606A"/>
          <w:sz w:val="20"/>
          <w:szCs w:val="20"/>
        </w:rPr>
        <w:t xml:space="preserve">edit:role-bindings</w:t>
      </w:r>
      <w:r>
        <w:t xml:space="preserve"> </w:t>
      </w:r>
      <w:r>
        <w:t xml:space="preserve">— edit role bindings for the resource.</w:t>
      </w:r>
    </w:p>
    <w:p>
      <w:pPr>
        <w:pStyle w:val="FirstParagraph"/>
      </w:pPr>
      <w:r>
        <w:t xml:space="preserve">For entities:</w:t>
      </w:r>
    </w:p>
    <w:p>
      <w:pPr>
        <w:numPr>
          <w:ilvl w:val="0"/>
          <w:numId w:val="1021"/>
        </w:numPr>
        <w:pStyle w:val="Compact"/>
      </w:pPr>
      <w:r>
        <w:rPr>
          <w:rStyle w:val="VerbatimChar"/>
          <w:color w:val="57606A"/>
          <w:sz w:val="20"/>
          <w:szCs w:val="20"/>
        </w:rPr>
        <w:t xml:space="preserve">read:entity</w:t>
      </w:r>
      <w:r>
        <w:t xml:space="preserve"> </w:t>
      </w:r>
      <w:r>
        <w:t xml:space="preserve">— view a specific entity.</w:t>
      </w:r>
    </w:p>
    <w:p>
      <w:pPr>
        <w:numPr>
          <w:ilvl w:val="0"/>
          <w:numId w:val="1021"/>
        </w:numPr>
        <w:pStyle w:val="Compact"/>
      </w:pPr>
      <w:r>
        <w:rPr>
          <w:rStyle w:val="VerbatimChar"/>
          <w:color w:val="57606A"/>
          <w:sz w:val="20"/>
          <w:szCs w:val="20"/>
        </w:rPr>
        <w:t xml:space="preserve">update:entity</w:t>
      </w:r>
      <w:r>
        <w:t xml:space="preserve"> </w:t>
      </w:r>
      <w:r>
        <w:t xml:space="preserve">— edit a specific entity.</w:t>
      </w:r>
    </w:p>
    <w:p>
      <w:pPr>
        <w:numPr>
          <w:ilvl w:val="0"/>
          <w:numId w:val="1021"/>
        </w:numPr>
        <w:pStyle w:val="Compact"/>
      </w:pPr>
      <w:r>
        <w:rPr>
          <w:rStyle w:val="VerbatimChar"/>
          <w:color w:val="57606A"/>
          <w:sz w:val="20"/>
          <w:szCs w:val="20"/>
        </w:rPr>
        <w:t xml:space="preserve">delete:entity</w:t>
      </w:r>
      <w:r>
        <w:t xml:space="preserve"> </w:t>
      </w:r>
      <w:r>
        <w:t xml:space="preserve">— delete a specific entity.</w:t>
      </w:r>
    </w:p>
    <w:p>
      <w:pPr>
        <w:numPr>
          <w:ilvl w:val="0"/>
          <w:numId w:val="1021"/>
        </w:numPr>
        <w:pStyle w:val="Compact"/>
      </w:pPr>
      <w:r>
        <w:rPr>
          <w:rStyle w:val="VerbatimChar"/>
          <w:color w:val="57606A"/>
          <w:sz w:val="20"/>
          <w:szCs w:val="20"/>
        </w:rPr>
        <w:t xml:space="preserve">run:actions</w:t>
      </w:r>
      <w:r>
        <w:t xml:space="preserve"> </w:t>
      </w:r>
      <w:r>
        <w:t xml:space="preserve">— run actions for the entity.</w:t>
      </w:r>
    </w:p>
    <w:p>
      <w:pPr>
        <w:numPr>
          <w:ilvl w:val="0"/>
          <w:numId w:val="1021"/>
        </w:numPr>
        <w:pStyle w:val="Compact"/>
      </w:pPr>
      <w:r>
        <w:rPr>
          <w:rStyle w:val="VerbatimChar"/>
          <w:color w:val="57606A"/>
          <w:sz w:val="20"/>
          <w:szCs w:val="20"/>
        </w:rPr>
        <w:t xml:space="preserve">control:processes</w:t>
      </w:r>
      <w:r>
        <w:t xml:space="preserve"> </w:t>
      </w:r>
      <w:r>
        <w:t xml:space="preserve">— control processes for the entity.</w:t>
      </w:r>
    </w:p>
    <w:p>
      <w:pPr>
        <w:numPr>
          <w:ilvl w:val="0"/>
          <w:numId w:val="1021"/>
        </w:numPr>
        <w:pStyle w:val="Compact"/>
      </w:pPr>
      <w:r>
        <w:rPr>
          <w:rStyle w:val="VerbatimChar"/>
          <w:color w:val="57606A"/>
          <w:sz w:val="20"/>
          <w:szCs w:val="20"/>
        </w:rPr>
        <w:t xml:space="preserve">edit:role-bindings</w:t>
      </w:r>
      <w:r>
        <w:t xml:space="preserve"> </w:t>
      </w:r>
      <w:r>
        <w:t xml:space="preserve">— edit role bindings for the entity.</w:t>
      </w:r>
    </w:p>
    <w:bookmarkStart w:id="38" w:name="X00db72527bb6bd533ef8b741bbda3f962ace1eb"/>
    <w:p>
      <w:pPr>
        <w:pStyle w:val="Heading4"/>
      </w:pPr>
      <w:r>
        <w:t xml:space="preserve">MCP collections</w:t>
      </w:r>
    </w:p>
    <w:p>
      <w:pPr>
        <w:pStyle w:val="FirstParagraph"/>
      </w:pPr>
      <w:r>
        <w:t xml:space="preserve">For MCP collections:</w:t>
      </w:r>
    </w:p>
    <w:p>
      <w:pPr>
        <w:numPr>
          <w:ilvl w:val="0"/>
          <w:numId w:val="1022"/>
        </w:numPr>
        <w:pStyle w:val="Compact"/>
      </w:pPr>
      <w:r>
        <w:rPr>
          <w:rStyle w:val="VerbatimChar"/>
          <w:color w:val="57606A"/>
          <w:sz w:val="20"/>
          <w:szCs w:val="20"/>
        </w:rPr>
        <w:t xml:space="preserve">use:mcp-collections</w:t>
      </w:r>
      <w:r>
        <w:t xml:space="preserve"> </w:t>
      </w:r>
      <w:r>
        <w:t xml:space="preserve">— call collection tools in the AI assistant and through the portal MCP server.</w:t>
      </w:r>
    </w:p>
    <w:p>
      <w:pPr>
        <w:numPr>
          <w:ilvl w:val="0"/>
          <w:numId w:val="1022"/>
        </w:numPr>
        <w:pStyle w:val="Compact"/>
      </w:pPr>
      <w:r>
        <w:rPr>
          <w:rStyle w:val="VerbatimChar"/>
          <w:color w:val="57606A"/>
          <w:sz w:val="20"/>
          <w:szCs w:val="20"/>
        </w:rPr>
        <w:t xml:space="preserve">edit:role-bindings</w:t>
      </w:r>
      <w:r>
        <w:t xml:space="preserve"> </w:t>
      </w:r>
      <w:r>
        <w:t xml:space="preserve">— edit role bindings for the collection.</w:t>
      </w:r>
    </w:p>
    <w:p>
      <w:pPr>
        <w:pStyle w:val="FirstParagraph"/>
      </w:pPr>
      <w:r>
        <w:t xml:space="preserve">For other objects, including actions, automations, processes, webhooks, widgets, dashboards, and external services:</w:t>
      </w:r>
    </w:p>
    <w:p>
      <w:pPr>
        <w:numPr>
          <w:ilvl w:val="0"/>
          <w:numId w:val="1023"/>
        </w:numPr>
        <w:pStyle w:val="Compact"/>
      </w:pPr>
      <w:r>
        <w:rPr>
          <w:rStyle w:val="VerbatimChar"/>
          <w:color w:val="57606A"/>
          <w:sz w:val="20"/>
          <w:szCs w:val="20"/>
        </w:rPr>
        <w:t xml:space="preserve">read:[object-type]</w:t>
      </w:r>
      <w:r>
        <w:t xml:space="preserve"> </w:t>
      </w:r>
      <w:r>
        <w:t xml:space="preserve">— view the object.</w:t>
      </w:r>
    </w:p>
    <w:p>
      <w:pPr>
        <w:numPr>
          <w:ilvl w:val="0"/>
          <w:numId w:val="1023"/>
        </w:numPr>
        <w:pStyle w:val="Compact"/>
      </w:pPr>
      <w:r>
        <w:rPr>
          <w:rStyle w:val="VerbatimChar"/>
          <w:color w:val="57606A"/>
          <w:sz w:val="20"/>
          <w:szCs w:val="20"/>
        </w:rPr>
        <w:t xml:space="preserve">update:[object-type]</w:t>
      </w:r>
      <w:r>
        <w:t xml:space="preserve"> </w:t>
      </w:r>
      <w:r>
        <w:t xml:space="preserve">— edit the object.</w:t>
      </w:r>
    </w:p>
    <w:p>
      <w:pPr>
        <w:numPr>
          <w:ilvl w:val="0"/>
          <w:numId w:val="1023"/>
        </w:numPr>
        <w:pStyle w:val="Compact"/>
      </w:pPr>
      <w:r>
        <w:rPr>
          <w:rStyle w:val="VerbatimChar"/>
          <w:color w:val="57606A"/>
          <w:sz w:val="20"/>
          <w:szCs w:val="20"/>
        </w:rPr>
        <w:t xml:space="preserve">delete:[object-type]</w:t>
      </w:r>
      <w:r>
        <w:t xml:space="preserve"> </w:t>
      </w:r>
      <w:r>
        <w:t xml:space="preserve">— delete the object.</w:t>
      </w:r>
    </w:p>
    <w:p>
      <w:pPr>
        <w:numPr>
          <w:ilvl w:val="0"/>
          <w:numId w:val="1023"/>
        </w:numPr>
        <w:pStyle w:val="Compact"/>
      </w:pPr>
      <w:r>
        <w:rPr>
          <w:rStyle w:val="VerbatimChar"/>
          <w:color w:val="57606A"/>
          <w:sz w:val="20"/>
          <w:szCs w:val="20"/>
        </w:rPr>
        <w:t xml:space="preserve">edit:role-bindings</w:t>
      </w:r>
      <w:r>
        <w:t xml:space="preserve"> </w:t>
      </w:r>
      <w:r>
        <w:t xml:space="preserve">— edit role bindings for the object.</w:t>
      </w:r>
    </w:p>
    <w:bookmarkEnd w:id="38"/>
    <w:bookmarkEnd w:id="39"/>
    <w:bookmarkEnd w:id="40"/>
    <w:bookmarkStart w:id="46" w:name="X4263e56d53867595e60bd165298da56bba40f65"/>
    <w:p>
      <w:pPr>
        <w:pStyle w:val="Heading2"/>
      </w:pPr>
      <w:r>
        <w:t xml:space="preserve">Permission check hierarchy</w:t>
      </w:r>
    </w:p>
    <w:p>
      <w:pPr>
        <w:pStyle w:val="FirstParagraph"/>
      </w:pPr>
      <w:r>
        <w:t xml:space="preserve">The role model is hierarchical. When processing a request, DDP Backend checks access rights in a specific order. For example, to determine whether a user can edit a specific entity, the backend performs the following checks:</w:t>
      </w:r>
    </w:p>
    <w:bookmarkStart w:id="41" w:name="X107bfa552dd8ed437082b842c8d468c79ed7df7"/>
    <w:p>
      <w:pPr>
        <w:pStyle w:val="Heading3"/>
      </w:pPr>
      <w:r>
        <w:t xml:space="preserve">1. Super administrator</w:t>
      </w:r>
    </w:p>
    <w:p>
      <w:pPr>
        <w:numPr>
          <w:ilvl w:val="0"/>
          <w:numId w:val="1024"/>
        </w:numPr>
        <w:pStyle w:val="Compact"/>
      </w:pPr>
      <w:r>
        <w:t xml:space="preserve">Check whether the user is a super administrator. If so, stop further checks.</w:t>
      </w:r>
    </w:p>
    <w:bookmarkEnd w:id="41"/>
    <w:bookmarkStart w:id="42" w:name="X8433423ffda7a1cb8b64daca7f5c9bda88e0394"/>
    <w:p>
      <w:pPr>
        <w:pStyle w:val="Heading3"/>
      </w:pPr>
      <w:r>
        <w:t xml:space="preserve">2. Global roles</w:t>
      </w:r>
    </w:p>
    <w:p>
      <w:pPr>
        <w:numPr>
          <w:ilvl w:val="0"/>
          <w:numId w:val="1025"/>
        </w:numPr>
        <w:pStyle w:val="Compact"/>
      </w:pPr>
      <w:r>
        <w:t xml:space="preserve">Read the user’s group membership from the JWT.</w:t>
      </w:r>
    </w:p>
    <w:p>
      <w:pPr>
        <w:numPr>
          <w:ilvl w:val="0"/>
          <w:numId w:val="1025"/>
        </w:numPr>
        <w:pStyle w:val="Compact"/>
      </w:pPr>
      <w:r>
        <w:t xml:space="preserve">Find global roles for the user and their groups through global role bindings.</w:t>
      </w:r>
    </w:p>
    <w:p>
      <w:pPr>
        <w:numPr>
          <w:ilvl w:val="0"/>
          <w:numId w:val="1025"/>
        </w:numPr>
        <w:pStyle w:val="Compact"/>
      </w:pPr>
      <w:r>
        <w:t xml:space="preserve">Check permissions in the global roles. If any global role bound to the user or their team contains</w:t>
      </w:r>
      <w:r>
        <w:t xml:space="preserve"> </w:t>
      </w:r>
      <w:r>
        <w:rPr>
          <w:rStyle w:val="VerbatimChar"/>
          <w:color w:val="57606A"/>
          <w:sz w:val="20"/>
          <w:szCs w:val="20"/>
        </w:rPr>
        <w:t xml:space="preserve">update:entities</w:t>
      </w:r>
      <w:r>
        <w:t xml:space="preserve">, the user can edit any entity in DDP, and no further checks are performed.</w:t>
      </w:r>
    </w:p>
    <w:bookmarkEnd w:id="42"/>
    <w:bookmarkStart w:id="43" w:name="Xd096559e30fa7aaf7e94229193578b01b2e7672"/>
    <w:p>
      <w:pPr>
        <w:pStyle w:val="Heading3"/>
      </w:pPr>
      <w:r>
        <w:t xml:space="preserve">3. Resource roles</w:t>
      </w:r>
    </w:p>
    <w:p>
      <w:pPr>
        <w:numPr>
          <w:ilvl w:val="0"/>
          <w:numId w:val="1026"/>
        </w:numPr>
        <w:pStyle w:val="Compact"/>
      </w:pPr>
      <w:r>
        <w:t xml:space="preserve">Find resource roles for the user and their groups through role bindings for the specific resource.</w:t>
      </w:r>
    </w:p>
    <w:p>
      <w:pPr>
        <w:numPr>
          <w:ilvl w:val="0"/>
          <w:numId w:val="1026"/>
        </w:numPr>
        <w:pStyle w:val="Compact"/>
      </w:pPr>
      <w:r>
        <w:t xml:space="preserve">Check permissions in the resource roles. If any resource role bound to the user or their team contains</w:t>
      </w:r>
      <w:r>
        <w:t xml:space="preserve"> </w:t>
      </w:r>
      <w:r>
        <w:rPr>
          <w:rStyle w:val="VerbatimChar"/>
          <w:color w:val="57606A"/>
          <w:sz w:val="20"/>
          <w:szCs w:val="20"/>
        </w:rPr>
        <w:t xml:space="preserve">update:entities</w:t>
      </w:r>
      <w:r>
        <w:t xml:space="preserve">, the user can edit any entity of that resource, and no further checks are performed.</w:t>
      </w:r>
    </w:p>
    <w:bookmarkEnd w:id="43"/>
    <w:bookmarkStart w:id="44" w:name="Xfb7772f56c1646f3e6da3aec7c4106446a61b77"/>
    <w:p>
      <w:pPr>
        <w:pStyle w:val="Heading3"/>
      </w:pPr>
      <w:r>
        <w:t xml:space="preserve">4. Entity roles</w:t>
      </w:r>
    </w:p>
    <w:p>
      <w:pPr>
        <w:numPr>
          <w:ilvl w:val="0"/>
          <w:numId w:val="1027"/>
        </w:numPr>
        <w:pStyle w:val="Compact"/>
      </w:pPr>
      <w:r>
        <w:t xml:space="preserve">Find entity roles for the user and their groups through role bindings for the specific entity.</w:t>
      </w:r>
    </w:p>
    <w:p>
      <w:pPr>
        <w:numPr>
          <w:ilvl w:val="0"/>
          <w:numId w:val="1027"/>
        </w:numPr>
        <w:pStyle w:val="Compact"/>
      </w:pPr>
      <w:r>
        <w:t xml:space="preserve">Check permissions in the entity roles. If any entity role bound to the user or their team contains</w:t>
      </w:r>
      <w:r>
        <w:t xml:space="preserve"> </w:t>
      </w:r>
      <w:r>
        <w:rPr>
          <w:rStyle w:val="VerbatimChar"/>
          <w:color w:val="57606A"/>
          <w:sz w:val="20"/>
          <w:szCs w:val="20"/>
        </w:rPr>
        <w:t xml:space="preserve">update:entity</w:t>
      </w:r>
      <w:r>
        <w:t xml:space="preserve">, the user can edit that entity.</w:t>
      </w:r>
    </w:p>
    <w:bookmarkEnd w:id="44"/>
    <w:bookmarkStart w:id="45" w:name="X1ec048c137910f4cff9324a9b6fc064c0dccaae"/>
    <w:p>
      <w:pPr>
        <w:pStyle w:val="Heading3"/>
      </w:pPr>
      <w:r>
        <w:t xml:space="preserve">5. Object ownership when ownerIsAdmin is enabled</w:t>
      </w:r>
    </w:p>
    <w:p>
      <w:pPr>
        <w:numPr>
          <w:ilvl w:val="0"/>
          <w:numId w:val="1028"/>
        </w:numPr>
        <w:pStyle w:val="Compact"/>
      </w:pPr>
      <w:r>
        <w:t xml:space="preserve">Check whether the user owns the object.</w:t>
      </w:r>
    </w:p>
    <w:p>
      <w:pPr>
        <w:numPr>
          <w:ilvl w:val="0"/>
          <w:numId w:val="1028"/>
        </w:numPr>
        <w:pStyle w:val="Compact"/>
      </w:pPr>
      <w:r>
        <w:t xml:space="preserve">Check whether the user belongs to the team that owns the object.</w:t>
      </w:r>
    </w:p>
    <w:p>
      <w:pPr>
        <w:numPr>
          <w:ilvl w:val="0"/>
          <w:numId w:val="1028"/>
        </w:numPr>
        <w:pStyle w:val="Compact"/>
      </w:pPr>
      <w:r>
        <w:t xml:space="preserve">If the user owns the object or belongs to its owner team, grant the user all administrator permissions for the object.</w:t>
      </w:r>
    </w:p>
    <w:p>
      <w:pPr>
        <w:pStyle w:val="FirstParagraph"/>
      </w:pPr>
      <w:r>
        <w:t xml:space="preserve">If the required permission is not found at any level, the action is denied.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Ownership is checked only when</w:t>
            </w:r>
            <w:r>
              <w:t xml:space="preserve"> </w:t>
            </w:r>
            <w:r>
              <w:rPr>
                <w:rStyle w:val="VerbatimChar"/>
                <w:color w:val="57606A"/>
                <w:sz w:val="20"/>
                <w:szCs w:val="20"/>
              </w:rPr>
              <w:t xml:space="preserve">ownerIsAdmin</w:t>
            </w:r>
            <w:r>
              <w:t xml:space="preserve"> </w:t>
            </w:r>
            <w:r>
              <w:t xml:space="preserve">is enabled in the portal configuration. For details, see</w:t>
            </w:r>
            <w:r>
              <w:t xml:space="preserve"> </w:t>
            </w:r>
            <w:hyperlink w:anchor="X6fc6660011ed3cc276fa471ae3e5650f66b7337">
              <w:r>
                <w:rPr>
                  <w:rStyle w:val="Hyperlink"/>
                </w:rPr>
                <w:t xml:space="preserve">Object ownership</w:t>
              </w:r>
            </w:hyperlink>
            <w:r>
              <w:t xml:space="preserve">.</w:t>
            </w:r>
          </w:p>
        </w:tc>
      </w:tr>
    </w:tbl>
    <w:bookmarkEnd w:id="45"/>
    <w:bookmarkEnd w:id="46"/>
    <w:bookmarkStart w:id="54" w:name="X6fc6660011ed3cc276fa471ae3e5650f66b7337"/>
    <w:p>
      <w:pPr>
        <w:pStyle w:val="Heading2"/>
      </w:pPr>
      <w:r>
        <w:t xml:space="preserve">Object ownership</w:t>
      </w:r>
    </w:p>
    <w:p>
      <w:pPr>
        <w:pStyle w:val="FirstParagraph"/>
      </w:pPr>
      <w:r>
        <w:t xml:space="preserve">Object ownership allows users and teams to own specific system objects and automatically receive all administrator permissions for those objects.</w:t>
      </w:r>
    </w:p>
    <w:p>
      <w:pPr>
        <w:pStyle w:val="BodyText"/>
      </w:pPr>
      <w:r>
        <w:t xml:space="preserve">An object owner is a user or team assigned as the owner of a specific object.</w:t>
      </w:r>
    </w:p>
    <w:bookmarkStart w:id="47" w:name="X5dd662a128b6be2b7d04a432ef28cd8b550e7a1"/>
    <w:p>
      <w:pPr>
        <w:pStyle w:val="Heading3"/>
      </w:pPr>
      <w:r>
        <w:t xml:space="preserve">Effect of ownership on access rights</w:t>
      </w:r>
    </w:p>
    <w:p>
      <w:pPr>
        <w:pStyle w:val="FirstParagraph"/>
      </w:pPr>
      <w:r>
        <w:t xml:space="preserve">When</w:t>
      </w:r>
      <w:r>
        <w:t xml:space="preserve"> </w:t>
      </w:r>
      <w:r>
        <w:rPr>
          <w:rStyle w:val="VerbatimChar"/>
          <w:color w:val="57606A"/>
          <w:sz w:val="20"/>
          <w:szCs w:val="20"/>
        </w:rPr>
        <w:t xml:space="preserve">ownerIsAdmin</w:t>
      </w:r>
      <w:r>
        <w:t xml:space="preserve"> </w:t>
      </w:r>
      <w:r>
        <w:t xml:space="preserve">is enabled, an object owner receives all administrator permissions for that object. The owner can:</w:t>
      </w:r>
    </w:p>
    <w:p>
      <w:pPr>
        <w:numPr>
          <w:ilvl w:val="0"/>
          <w:numId w:val="1029"/>
        </w:numPr>
        <w:pStyle w:val="Compact"/>
      </w:pPr>
      <w:r>
        <w:t xml:space="preserve">View, edit, and delete the object.</w:t>
      </w:r>
    </w:p>
    <w:p>
      <w:pPr>
        <w:numPr>
          <w:ilvl w:val="0"/>
          <w:numId w:val="1029"/>
        </w:numPr>
        <w:pStyle w:val="Compact"/>
      </w:pPr>
      <w:r>
        <w:t xml:space="preserve">Manage role bindings and access for other users.</w:t>
      </w:r>
    </w:p>
    <w:p>
      <w:pPr>
        <w:numPr>
          <w:ilvl w:val="0"/>
          <w:numId w:val="1029"/>
        </w:numPr>
        <w:pStyle w:val="Compact"/>
      </w:pPr>
      <w:r>
        <w:t xml:space="preserve">Perform any action available to an object administrator.</w:t>
      </w:r>
    </w:p>
    <w:bookmarkEnd w:id="47"/>
    <w:bookmarkStart w:id="48" w:name="Xb1f03e3c8b2460b69cbb01a186a2871dbbe331f"/>
    <w:p>
      <w:pPr>
        <w:pStyle w:val="Heading3"/>
      </w:pPr>
      <w:r>
        <w:t xml:space="preserve">OwnerAsAdmin option</w:t>
      </w:r>
    </w:p>
    <w:p>
      <w:pPr>
        <w:pStyle w:val="FirstParagraph"/>
      </w:pPr>
      <w:r>
        <w:t xml:space="preserve">The</w:t>
      </w:r>
      <w:r>
        <w:t xml:space="preserve"> </w:t>
      </w:r>
      <w:r>
        <w:rPr>
          <w:rStyle w:val="VerbatimChar"/>
          <w:color w:val="57606A"/>
          <w:sz w:val="20"/>
          <w:szCs w:val="20"/>
        </w:rPr>
        <w:t xml:space="preserve">ownerIsAdmin</w:t>
      </w:r>
      <w:r>
        <w:t xml:space="preserve"> </w:t>
      </w:r>
      <w:r>
        <w:t xml:space="preserve">option controls access rights for object owners.</w:t>
      </w:r>
    </w:p>
    <w:p>
      <w:pPr>
        <w:numPr>
          <w:ilvl w:val="0"/>
          <w:numId w:val="1030"/>
        </w:numPr>
        <w:pStyle w:val="Compact"/>
      </w:pPr>
      <w:r>
        <w:t xml:space="preserve">“Enabled (</w:t>
      </w:r>
      <w:r>
        <w:rPr>
          <w:rStyle w:val="VerbatimChar"/>
          <w:color w:val="57606A"/>
          <w:sz w:val="20"/>
          <w:szCs w:val="20"/>
        </w:rPr>
        <w:t xml:space="preserve">true</w:t>
      </w:r>
      <w:r>
        <w:t xml:space="preserve">)” — object owners receive full administrator permissions for their objects.</w:t>
      </w:r>
    </w:p>
    <w:p>
      <w:pPr>
        <w:numPr>
          <w:ilvl w:val="0"/>
          <w:numId w:val="1030"/>
        </w:numPr>
        <w:pStyle w:val="Compact"/>
      </w:pPr>
      <w:r>
        <w:t xml:space="preserve">“Disabled (</w:t>
      </w:r>
      <w:r>
        <w:rPr>
          <w:rStyle w:val="VerbatimChar"/>
          <w:color w:val="57606A"/>
          <w:sz w:val="20"/>
          <w:szCs w:val="20"/>
        </w:rPr>
        <w:t xml:space="preserve">false</w:t>
      </w:r>
      <w:r>
        <w:t xml:space="preserve">)” — object owners receive no automatic permissions; roles alone control access.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 portal administrator must configure</w:t>
            </w:r>
            <w:r>
              <w:t xml:space="preserve"> </w:t>
            </w:r>
            <w:r>
              <w:rPr>
                <w:rStyle w:val="VerbatimChar"/>
                <w:color w:val="57606A"/>
                <w:sz w:val="20"/>
                <w:szCs w:val="20"/>
              </w:rPr>
              <w:t xml:space="preserve">ownerIsAdmin</w:t>
            </w:r>
            <w:r>
              <w:t xml:space="preserve"> </w:t>
            </w:r>
            <w:r>
              <w:t xml:space="preserve">in the configuration file. The option is disabled by default.</w:t>
            </w:r>
          </w:p>
        </w:tc>
      </w:tr>
    </w:tbl>
    <w:bookmarkEnd w:id="48"/>
    <w:bookmarkStart w:id="49" w:name="X3754999a568f830056e8804421e8a3ddc10f59c"/>
    <w:p>
      <w:pPr>
        <w:pStyle w:val="Heading3"/>
      </w:pPr>
      <w:r>
        <w:t xml:space="preserve">Automatic owner assignment on creation</w:t>
      </w:r>
    </w:p>
    <w:p>
      <w:pPr>
        <w:pStyle w:val="FirstParagraph"/>
      </w:pPr>
      <w:r>
        <w:t xml:space="preserve">When a user creates an object, such as an action, data source, widget, or resource, the portal automatically assigns the current user as its owner. The owner can be reassigned, or the object can be created without an owner.</w:t>
      </w:r>
    </w:p>
    <w:bookmarkEnd w:id="49"/>
    <w:bookmarkStart w:id="53" w:name="Xc81bfb5fcae482f2df0cf220706b4d90beafc3b"/>
    <w:p>
      <w:pPr>
        <w:pStyle w:val="Heading3"/>
      </w:pPr>
      <w:r>
        <w:t xml:space="preserve">Ownership examples</w:t>
      </w:r>
    </w:p>
    <w:bookmarkStart w:id="50" w:name="X7c3e6053d1e03eb56c65b92fd424de699247145"/>
    <w:p>
      <w:pPr>
        <w:pStyle w:val="Heading4"/>
      </w:pPr>
      <w:r>
        <w:t xml:space="preserve">Resource ownership</w:t>
      </w:r>
    </w:p>
    <w:p>
      <w:pPr>
        <w:pStyle w:val="FirstParagraph"/>
      </w:pPr>
      <w:r>
        <w:t xml:space="preserve">When a user creates a resource, they automatically become its owner. If</w:t>
      </w:r>
      <w:r>
        <w:t xml:space="preserve"> </w:t>
      </w:r>
      <w:r>
        <w:rPr>
          <w:rStyle w:val="VerbatimChar"/>
          <w:color w:val="57606A"/>
          <w:sz w:val="20"/>
          <w:szCs w:val="20"/>
        </w:rPr>
        <w:t xml:space="preserve">ownerIsAdmin</w:t>
      </w:r>
      <w:r>
        <w:t xml:space="preserve"> </w:t>
      </w:r>
      <w:r>
        <w:t xml:space="preserve">is enabled, the user receives all administrator permissions for that resource, including:</w:t>
      </w:r>
    </w:p>
    <w:p>
      <w:pPr>
        <w:numPr>
          <w:ilvl w:val="0"/>
          <w:numId w:val="1031"/>
        </w:numPr>
        <w:pStyle w:val="Compact"/>
      </w:pPr>
      <w:r>
        <w:t xml:space="preserve">Managing resource entities.</w:t>
      </w:r>
    </w:p>
    <w:p>
      <w:pPr>
        <w:numPr>
          <w:ilvl w:val="0"/>
          <w:numId w:val="1031"/>
        </w:numPr>
        <w:pStyle w:val="Compact"/>
      </w:pPr>
      <w:r>
        <w:t xml:space="preserve">Configuring role bindings.</w:t>
      </w:r>
    </w:p>
    <w:p>
      <w:pPr>
        <w:numPr>
          <w:ilvl w:val="0"/>
          <w:numId w:val="1031"/>
        </w:numPr>
        <w:pStyle w:val="Compact"/>
      </w:pPr>
      <w:r>
        <w:t xml:space="preserve">Editing and deleting the resource.</w:t>
      </w:r>
    </w:p>
    <w:bookmarkEnd w:id="50"/>
    <w:bookmarkStart w:id="51" w:name="Xcf07122aed17e528199a85d958baa2218ee3c82"/>
    <w:p>
      <w:pPr>
        <w:pStyle w:val="Heading4"/>
      </w:pPr>
      <w:r>
        <w:t xml:space="preserve">Entity ownership</w:t>
      </w:r>
    </w:p>
    <w:p>
      <w:pPr>
        <w:pStyle w:val="FirstParagraph"/>
      </w:pPr>
      <w:r>
        <w:t xml:space="preserve">When a user creates an entity, they become its owner and can:</w:t>
      </w:r>
    </w:p>
    <w:p>
      <w:pPr>
        <w:numPr>
          <w:ilvl w:val="0"/>
          <w:numId w:val="1032"/>
        </w:numPr>
        <w:pStyle w:val="Compact"/>
      </w:pPr>
      <w:r>
        <w:t xml:space="preserve">View and edit the entity.</w:t>
      </w:r>
    </w:p>
    <w:p>
      <w:pPr>
        <w:numPr>
          <w:ilvl w:val="0"/>
          <w:numId w:val="1032"/>
        </w:numPr>
        <w:pStyle w:val="Compact"/>
      </w:pPr>
      <w:r>
        <w:t xml:space="preserve">Manage role bindings for the entity.</w:t>
      </w:r>
    </w:p>
    <w:p>
      <w:pPr>
        <w:numPr>
          <w:ilvl w:val="0"/>
          <w:numId w:val="1032"/>
        </w:numPr>
        <w:pStyle w:val="Compact"/>
      </w:pPr>
      <w:r>
        <w:t xml:space="preserve">Delete the entity.</w:t>
      </w:r>
    </w:p>
    <w:bookmarkEnd w:id="51"/>
    <w:bookmarkStart w:id="52" w:name="X199a654272a84554b431e2cf2ab39ec4245564c"/>
    <w:p>
      <w:pPr>
        <w:pStyle w:val="Heading4"/>
      </w:pPr>
      <w:r>
        <w:t xml:space="preserve">Owner team</w:t>
      </w:r>
    </w:p>
    <w:p>
      <w:pPr>
        <w:pStyle w:val="FirstParagraph"/>
      </w:pPr>
      <w:r>
        <w:t xml:space="preserve">If a team owns an object and</w:t>
      </w:r>
      <w:r>
        <w:t xml:space="preserve"> </w:t>
      </w:r>
      <w:r>
        <w:rPr>
          <w:rStyle w:val="VerbatimChar"/>
          <w:color w:val="57606A"/>
          <w:sz w:val="20"/>
          <w:szCs w:val="20"/>
        </w:rPr>
        <w:t xml:space="preserve">ownerIsAdmin</w:t>
      </w:r>
      <w:r>
        <w:t xml:space="preserve"> </w:t>
      </w:r>
      <w:r>
        <w:t xml:space="preserve">is enabled, all team members receive administrator permissions for the object.</w:t>
      </w:r>
    </w:p>
    <w:bookmarkEnd w:id="52"/>
    <w:bookmarkEnd w:id="53"/>
    <w:bookmarkEnd w:id="54"/>
    <w:bookmarkStart w:id="55" w:name="X892fe52fdf76a50f02dda209c9457d8b881b323"/>
    <w:p>
      <w:pPr>
        <w:pStyle w:val="Heading2"/>
      </w:pPr>
      <w:r>
        <w:t xml:space="preserve">Default role</w:t>
      </w:r>
    </w:p>
    <w:p>
      <w:pPr>
        <w:pStyle w:val="FirstParagraph"/>
      </w:pPr>
      <w:r>
        <w:t xml:space="preserve">The portal allows one global role to be set as the default. Its permissions apply to all authenticated users. Configure the default role under “Administration” → “Access control” by using the switch in the “Roles” table.</w:t>
      </w:r>
    </w:p>
    <w:p>
      <w:pPr>
        <w:pStyle w:val="BodyText"/>
      </w:pPr>
      <w:r>
        <w:t xml:space="preserve">Only a global role can be set as the default.</w:t>
      </w:r>
    </w:p>
    <w:bookmarkEnd w:id="55"/>
    <w:bookmarkStart w:id="56" w:name="Xb0bd93f32d141a49546f0fd9bc27ff4db4bd307"/>
    <w:p>
      <w:pPr>
        <w:pStyle w:val="Heading2"/>
      </w:pPr>
      <w:r>
        <w:t xml:space="preserve">Teams</w:t>
      </w:r>
    </w:p>
    <w:p>
      <w:pPr>
        <w:pStyle w:val="FirstParagraph"/>
      </w:pPr>
      <w:r>
        <w:t xml:space="preserve">Teams group users and allow roles to be assigned collectively. A user can belong to multiple teams, and their permissions are combined from all teams of which they are a member.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Teams and team membership are synchronized from the external authentication system, Dex. Teams cannot be managed through the DDP interface.</w:t>
            </w:r>
          </w:p>
        </w:tc>
      </w:tr>
    </w:tbl>
    <w:bookmarkEnd w:id="56"/>
    <w:bookmarkStart w:id="82" w:name="X08f242528f510032f99d26932cd2cbf099e8ce7"/>
    <w:p>
      <w:pPr>
        <w:pStyle w:val="Heading2"/>
      </w:pPr>
      <w:r>
        <w:t xml:space="preserve">Configuring roles and managing access</w:t>
      </w:r>
    </w:p>
    <w:bookmarkStart w:id="57" w:name="X0b7b2b1d11d436394aa73dc8d001f4fc100251e"/>
    <w:p>
      <w:pPr>
        <w:pStyle w:val="Heading3"/>
      </w:pPr>
      <w:r>
        <w:t xml:space="preserve">Creating a role</w:t>
      </w:r>
    </w:p>
    <w:p>
      <w:pPr>
        <w:numPr>
          <w:ilvl w:val="0"/>
          <w:numId w:val="1033"/>
        </w:numPr>
        <w:pStyle w:val="Compact"/>
      </w:pPr>
      <w:r>
        <w:t xml:space="preserve">Go to “Administration” → “Access control”.</w:t>
      </w:r>
    </w:p>
    <w:p>
      <w:pPr>
        <w:numPr>
          <w:ilvl w:val="0"/>
          <w:numId w:val="1033"/>
        </w:numPr>
        <w:pStyle w:val="Compact"/>
      </w:pPr>
      <w:r>
        <w:t xml:space="preserve">Select the “Roles” tab.</w:t>
      </w:r>
    </w:p>
    <w:p>
      <w:pPr>
        <w:numPr>
          <w:ilvl w:val="0"/>
          <w:numId w:val="1033"/>
        </w:numPr>
        <w:pStyle w:val="Compact"/>
      </w:pPr>
      <w:r>
        <w:t xml:space="preserve">Click “Create role”.</w:t>
      </w:r>
    </w:p>
    <w:p>
      <w:pPr>
        <w:numPr>
          <w:ilvl w:val="0"/>
          <w:numId w:val="1033"/>
        </w:numPr>
        <w:pStyle w:val="Compact"/>
      </w:pPr>
      <w:r>
        <w:t xml:space="preserve">Complete the form:</w:t>
      </w:r>
    </w:p>
    <w:p>
      <w:pPr>
        <w:numPr>
          <w:ilvl w:val="1"/>
          <w:numId w:val="1034"/>
        </w:numPr>
        <w:pStyle w:val="Compact"/>
      </w:pPr>
      <w:r>
        <w:t xml:space="preserve">Name — unique role name.</w:t>
      </w:r>
    </w:p>
    <w:p>
      <w:pPr>
        <w:numPr>
          <w:ilvl w:val="1"/>
          <w:numId w:val="1034"/>
        </w:numPr>
        <w:pStyle w:val="Compact"/>
      </w:pPr>
      <w:r>
        <w:t xml:space="preserve">Description — role purpose.</w:t>
      </w:r>
    </w:p>
    <w:p>
      <w:pPr>
        <w:numPr>
          <w:ilvl w:val="1"/>
          <w:numId w:val="1034"/>
        </w:numPr>
        <w:pStyle w:val="Compact"/>
      </w:pPr>
      <w:r>
        <w:t xml:space="preserve">Object type — select the scope of the role:</w:t>
      </w:r>
    </w:p>
    <w:p>
      <w:pPr>
        <w:numPr>
          <w:ilvl w:val="2"/>
          <w:numId w:val="1035"/>
        </w:numPr>
        <w:pStyle w:val="Compact"/>
      </w:pPr>
      <w:r>
        <w:rPr>
          <w:rStyle w:val="VerbatimChar"/>
          <w:color w:val="57606A"/>
          <w:sz w:val="20"/>
          <w:szCs w:val="20"/>
        </w:rPr>
        <w:t xml:space="preserve">Global</w:t>
      </w:r>
      <w:r>
        <w:t xml:space="preserve"> </w:t>
      </w:r>
      <w:r>
        <w:t xml:space="preserve">— global permissions.</w:t>
      </w:r>
    </w:p>
    <w:p>
      <w:pPr>
        <w:numPr>
          <w:ilvl w:val="2"/>
          <w:numId w:val="1035"/>
        </w:numPr>
        <w:pStyle w:val="Compact"/>
      </w:pPr>
      <w:r>
        <w:rPr>
          <w:rStyle w:val="VerbatimChar"/>
          <w:color w:val="57606A"/>
          <w:sz w:val="20"/>
          <w:szCs w:val="20"/>
        </w:rPr>
        <w:t xml:space="preserve">Resources</w:t>
      </w:r>
      <w:r>
        <w:t xml:space="preserve"> </w:t>
      </w:r>
      <w:r>
        <w:t xml:space="preserve">— resource-level permissions.</w:t>
      </w:r>
    </w:p>
    <w:p>
      <w:pPr>
        <w:numPr>
          <w:ilvl w:val="2"/>
          <w:numId w:val="1035"/>
        </w:numPr>
        <w:pStyle w:val="Compact"/>
      </w:pPr>
      <w:r>
        <w:rPr>
          <w:rStyle w:val="VerbatimChar"/>
          <w:color w:val="57606A"/>
          <w:sz w:val="20"/>
          <w:szCs w:val="20"/>
        </w:rPr>
        <w:t xml:space="preserve">Entities</w:t>
      </w:r>
      <w:r>
        <w:t xml:space="preserve"> </w:t>
      </w:r>
      <w:r>
        <w:t xml:space="preserve">— entity-level permissions.</w:t>
      </w:r>
    </w:p>
    <w:p>
      <w:pPr>
        <w:numPr>
          <w:ilvl w:val="2"/>
          <w:numId w:val="1035"/>
        </w:numPr>
        <w:pStyle w:val="Compact"/>
      </w:pPr>
      <w:r>
        <w:rPr>
          <w:rStyle w:val="VerbatimChar"/>
          <w:color w:val="57606A"/>
          <w:sz w:val="20"/>
          <w:szCs w:val="20"/>
        </w:rPr>
        <w:t xml:space="preserve">Actions</w:t>
      </w:r>
      <w:r>
        <w:t xml:space="preserve"> </w:t>
      </w:r>
      <w:r>
        <w:t xml:space="preserve">— action-level permissions.</w:t>
      </w:r>
    </w:p>
    <w:p>
      <w:pPr>
        <w:numPr>
          <w:ilvl w:val="2"/>
          <w:numId w:val="1035"/>
        </w:numPr>
        <w:pStyle w:val="Compact"/>
      </w:pPr>
      <w:r>
        <w:t xml:space="preserve">Other object types.</w:t>
      </w:r>
    </w:p>
    <w:p>
      <w:pPr>
        <w:numPr>
          <w:ilvl w:val="1"/>
          <w:numId w:val="1034"/>
        </w:numPr>
        <w:pStyle w:val="Compact"/>
      </w:pPr>
      <w:r>
        <w:t xml:space="preserve">Permissions — select the required permissions.</w:t>
      </w:r>
    </w:p>
    <w:p>
      <w:pPr>
        <w:numPr>
          <w:ilvl w:val="0"/>
          <w:numId w:val="1033"/>
        </w:numPr>
        <w:pStyle w:val="Compact"/>
      </w:pPr>
      <w:r>
        <w:t xml:space="preserve">Click “Save”.</w:t>
      </w:r>
    </w:p>
    <w:bookmarkEnd w:id="57"/>
    <w:bookmarkStart w:id="58" w:name="Xa503078c25d37800acf53165de038238342c7a3"/>
    <w:p>
      <w:pPr>
        <w:pStyle w:val="Heading3"/>
      </w:pPr>
      <w:r>
        <w:t xml:space="preserve">Assigning a role to users</w:t>
      </w:r>
    </w:p>
    <w:p>
      <w:pPr>
        <w:numPr>
          <w:ilvl w:val="0"/>
          <w:numId w:val="1036"/>
        </w:numPr>
        <w:pStyle w:val="Compact"/>
      </w:pPr>
      <w:r>
        <w:t xml:space="preserve">Go to “Administration” → “Access control”.</w:t>
      </w:r>
    </w:p>
    <w:p>
      <w:pPr>
        <w:numPr>
          <w:ilvl w:val="0"/>
          <w:numId w:val="1036"/>
        </w:numPr>
        <w:pStyle w:val="Compact"/>
      </w:pPr>
      <w:r>
        <w:t xml:space="preserve">Select the “Role bindings” tab.</w:t>
      </w:r>
    </w:p>
    <w:p>
      <w:pPr>
        <w:numPr>
          <w:ilvl w:val="0"/>
          <w:numId w:val="1036"/>
        </w:numPr>
        <w:pStyle w:val="Compact"/>
      </w:pPr>
      <w:r>
        <w:t xml:space="preserve">Click “Create role binding”.</w:t>
      </w:r>
    </w:p>
    <w:p>
      <w:pPr>
        <w:numPr>
          <w:ilvl w:val="0"/>
          <w:numId w:val="1036"/>
        </w:numPr>
        <w:pStyle w:val="Compact"/>
      </w:pPr>
      <w:r>
        <w:t xml:space="preserve">Complete the form:</w:t>
      </w:r>
    </w:p>
    <w:p>
      <w:pPr>
        <w:numPr>
          <w:ilvl w:val="1"/>
          <w:numId w:val="1037"/>
        </w:numPr>
        <w:pStyle w:val="Compact"/>
      </w:pPr>
      <w:r>
        <w:t xml:space="preserve">Name — role binding name.</w:t>
      </w:r>
    </w:p>
    <w:p>
      <w:pPr>
        <w:numPr>
          <w:ilvl w:val="1"/>
          <w:numId w:val="1037"/>
        </w:numPr>
        <w:pStyle w:val="Compact"/>
      </w:pPr>
      <w:r>
        <w:t xml:space="preserve">Description — role binding purpose.</w:t>
      </w:r>
    </w:p>
    <w:p>
      <w:pPr>
        <w:numPr>
          <w:ilvl w:val="1"/>
          <w:numId w:val="1037"/>
        </w:numPr>
        <w:pStyle w:val="Compact"/>
      </w:pPr>
      <w:r>
        <w:t xml:space="preserve">Role — select the role.</w:t>
      </w:r>
    </w:p>
    <w:p>
      <w:pPr>
        <w:numPr>
          <w:ilvl w:val="1"/>
          <w:numId w:val="1037"/>
        </w:numPr>
        <w:pStyle w:val="Compact"/>
      </w:pPr>
      <w:r>
        <w:t xml:space="preserve">Object — select a specific object if the role is not global.</w:t>
      </w:r>
    </w:p>
    <w:p>
      <w:pPr>
        <w:numPr>
          <w:ilvl w:val="1"/>
          <w:numId w:val="1037"/>
        </w:numPr>
        <w:pStyle w:val="Compact"/>
      </w:pPr>
      <w:r>
        <w:t xml:space="preserve">Users — add the users to whom the role is assigned.</w:t>
      </w:r>
    </w:p>
    <w:p>
      <w:pPr>
        <w:numPr>
          <w:ilvl w:val="1"/>
          <w:numId w:val="1037"/>
        </w:numPr>
        <w:pStyle w:val="Compact"/>
      </w:pPr>
      <w:r>
        <w:t xml:space="preserve">Teams — add the teams to which the role is assigned.</w:t>
      </w:r>
    </w:p>
    <w:p>
      <w:pPr>
        <w:numPr>
          <w:ilvl w:val="0"/>
          <w:numId w:val="1036"/>
        </w:numPr>
        <w:pStyle w:val="Compact"/>
      </w:pPr>
      <w:r>
        <w:t xml:space="preserve">Click “Save”.</w:t>
      </w:r>
    </w:p>
    <w:bookmarkEnd w:id="58"/>
    <w:bookmarkStart w:id="59" w:name="X12cfb71ef7ed2562c965a179aa9bfa248b632eb"/>
    <w:p>
      <w:pPr>
        <w:pStyle w:val="Heading3"/>
      </w:pPr>
      <w:r>
        <w:t xml:space="preserve">Configuring the default role</w:t>
      </w:r>
    </w:p>
    <w:p>
      <w:pPr>
        <w:numPr>
          <w:ilvl w:val="0"/>
          <w:numId w:val="1038"/>
        </w:numPr>
        <w:pStyle w:val="Compact"/>
      </w:pPr>
      <w:r>
        <w:t xml:space="preserve">Go to “Administration” → “Access control”.</w:t>
      </w:r>
    </w:p>
    <w:p>
      <w:pPr>
        <w:numPr>
          <w:ilvl w:val="0"/>
          <w:numId w:val="1038"/>
        </w:numPr>
        <w:pStyle w:val="Compact"/>
      </w:pPr>
      <w:r>
        <w:t xml:space="preserve">Select the “Roles” tab.</w:t>
      </w:r>
    </w:p>
    <w:p>
      <w:pPr>
        <w:numPr>
          <w:ilvl w:val="0"/>
          <w:numId w:val="1038"/>
        </w:numPr>
        <w:pStyle w:val="Compact"/>
      </w:pPr>
      <w:r>
        <w:t xml:space="preserve">Find the global role to set as the default.</w:t>
      </w:r>
    </w:p>
    <w:p>
      <w:pPr>
        <w:numPr>
          <w:ilvl w:val="0"/>
          <w:numId w:val="1038"/>
        </w:numPr>
        <w:pStyle w:val="Compact"/>
      </w:pPr>
      <w:r>
        <w:t xml:space="preserve">Enable the “Default role” switch.</w:t>
      </w:r>
    </w:p>
    <w:p>
      <w:pPr>
        <w:numPr>
          <w:ilvl w:val="0"/>
          <w:numId w:val="1038"/>
        </w:numPr>
        <w:pStyle w:val="Compact"/>
      </w:pPr>
      <w:r>
        <w:t xml:space="preserve">Confirm the action.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Only a global role can be the default.</w:t>
            </w:r>
          </w:p>
        </w:tc>
      </w:tr>
    </w:tbl>
    <w:bookmarkEnd w:id="59"/>
    <w:bookmarkStart w:id="60" w:name="Xfcad34916fab72ccb03e7431b4a02c8ebab6ebe"/>
    <w:p>
      <w:pPr>
        <w:pStyle w:val="Heading3"/>
      </w:pPr>
      <w:r>
        <w:t xml:space="preserve">Editing roles</w:t>
      </w:r>
    </w:p>
    <w:p>
      <w:pPr>
        <w:numPr>
          <w:ilvl w:val="0"/>
          <w:numId w:val="1039"/>
        </w:numPr>
        <w:pStyle w:val="Compact"/>
      </w:pPr>
      <w:r>
        <w:t xml:space="preserve">Go to “Administration” → “Access control”.</w:t>
      </w:r>
    </w:p>
    <w:p>
      <w:pPr>
        <w:numPr>
          <w:ilvl w:val="0"/>
          <w:numId w:val="1039"/>
        </w:numPr>
        <w:pStyle w:val="Compact"/>
      </w:pPr>
      <w:r>
        <w:t xml:space="preserve">Select the “Roles” tab.</w:t>
      </w:r>
    </w:p>
    <w:p>
      <w:pPr>
        <w:numPr>
          <w:ilvl w:val="0"/>
          <w:numId w:val="1039"/>
        </w:numPr>
        <w:pStyle w:val="Compact"/>
      </w:pPr>
      <w:r>
        <w:t xml:space="preserve">Find the required role and click “Edit”.</w:t>
      </w:r>
    </w:p>
    <w:p>
      <w:pPr>
        <w:numPr>
          <w:ilvl w:val="0"/>
          <w:numId w:val="1039"/>
        </w:numPr>
        <w:pStyle w:val="Compact"/>
      </w:pPr>
      <w:r>
        <w:t xml:space="preserve">Make the required changes:</w:t>
      </w:r>
    </w:p>
    <w:p>
      <w:pPr>
        <w:numPr>
          <w:ilvl w:val="1"/>
          <w:numId w:val="1040"/>
        </w:numPr>
        <w:pStyle w:val="Compact"/>
      </w:pPr>
      <w:r>
        <w:t xml:space="preserve">Change the name or description.</w:t>
      </w:r>
    </w:p>
    <w:p>
      <w:pPr>
        <w:numPr>
          <w:ilvl w:val="1"/>
          <w:numId w:val="1040"/>
        </w:numPr>
        <w:pStyle w:val="Compact"/>
      </w:pPr>
      <w:r>
        <w:t xml:space="preserve">Add or remove permissions.</w:t>
      </w:r>
    </w:p>
    <w:p>
      <w:pPr>
        <w:numPr>
          <w:ilvl w:val="0"/>
          <w:numId w:val="1039"/>
        </w:numPr>
        <w:pStyle w:val="Compact"/>
      </w:pPr>
      <w:r>
        <w:t xml:space="preserve">Click “Save”.</w:t>
      </w:r>
    </w:p>
    <w:bookmarkEnd w:id="60"/>
    <w:bookmarkStart w:id="61" w:name="X01b34889b175836e079df7aacdddd133fe0a576"/>
    <w:p>
      <w:pPr>
        <w:pStyle w:val="Heading3"/>
      </w:pPr>
      <w:r>
        <w:t xml:space="preserve">Editing role bindings</w:t>
      </w:r>
    </w:p>
    <w:p>
      <w:pPr>
        <w:numPr>
          <w:ilvl w:val="0"/>
          <w:numId w:val="1041"/>
        </w:numPr>
        <w:pStyle w:val="Compact"/>
      </w:pPr>
      <w:r>
        <w:t xml:space="preserve">Go to “Administration” → “Access control”.</w:t>
      </w:r>
    </w:p>
    <w:p>
      <w:pPr>
        <w:numPr>
          <w:ilvl w:val="0"/>
          <w:numId w:val="1041"/>
        </w:numPr>
        <w:pStyle w:val="Compact"/>
      </w:pPr>
      <w:r>
        <w:t xml:space="preserve">Select the “Role bindings” tab.</w:t>
      </w:r>
    </w:p>
    <w:p>
      <w:pPr>
        <w:numPr>
          <w:ilvl w:val="0"/>
          <w:numId w:val="1041"/>
        </w:numPr>
        <w:pStyle w:val="Compact"/>
      </w:pPr>
      <w:r>
        <w:t xml:space="preserve">Find the required role binding and click “Edit”.</w:t>
      </w:r>
    </w:p>
    <w:p>
      <w:pPr>
        <w:numPr>
          <w:ilvl w:val="0"/>
          <w:numId w:val="1041"/>
        </w:numPr>
        <w:pStyle w:val="Compact"/>
      </w:pPr>
      <w:r>
        <w:t xml:space="preserve">Make the required changes:</w:t>
      </w:r>
    </w:p>
    <w:p>
      <w:pPr>
        <w:numPr>
          <w:ilvl w:val="1"/>
          <w:numId w:val="1042"/>
        </w:numPr>
        <w:pStyle w:val="Compact"/>
      </w:pPr>
      <w:r>
        <w:t xml:space="preserve">Change the name or description.</w:t>
      </w:r>
    </w:p>
    <w:p>
      <w:pPr>
        <w:numPr>
          <w:ilvl w:val="1"/>
          <w:numId w:val="1042"/>
        </w:numPr>
        <w:pStyle w:val="Compact"/>
      </w:pPr>
      <w:r>
        <w:t xml:space="preserve">Add or remove users.</w:t>
      </w:r>
    </w:p>
    <w:p>
      <w:pPr>
        <w:numPr>
          <w:ilvl w:val="1"/>
          <w:numId w:val="1042"/>
        </w:numPr>
        <w:pStyle w:val="Compact"/>
      </w:pPr>
      <w:r>
        <w:t xml:space="preserve">Add or remove teams.</w:t>
      </w:r>
    </w:p>
    <w:p>
      <w:pPr>
        <w:numPr>
          <w:ilvl w:val="0"/>
          <w:numId w:val="1041"/>
        </w:numPr>
        <w:pStyle w:val="Compact"/>
      </w:pPr>
      <w:r>
        <w:t xml:space="preserve">Click “Save”.</w:t>
      </w:r>
    </w:p>
    <w:bookmarkEnd w:id="61"/>
    <w:bookmarkStart w:id="62" w:name="X05410b3435747a33ac9a6095d1e7f3473fdec56"/>
    <w:p>
      <w:pPr>
        <w:pStyle w:val="Heading3"/>
      </w:pPr>
      <w:r>
        <w:t xml:space="preserve">Deleting roles and bindings</w:t>
      </w:r>
    </w:p>
    <w:p>
      <w:pPr>
        <w:numPr>
          <w:ilvl w:val="0"/>
          <w:numId w:val="1043"/>
        </w:numPr>
        <w:pStyle w:val="Compact"/>
      </w:pPr>
      <w:r>
        <w:t xml:space="preserve">Go to the corresponding section.</w:t>
      </w:r>
    </w:p>
    <w:p>
      <w:pPr>
        <w:numPr>
          <w:ilvl w:val="0"/>
          <w:numId w:val="1043"/>
        </w:numPr>
        <w:pStyle w:val="Compact"/>
      </w:pPr>
      <w:r>
        <w:t xml:space="preserve">Find the required role or binding.</w:t>
      </w:r>
    </w:p>
    <w:p>
      <w:pPr>
        <w:numPr>
          <w:ilvl w:val="0"/>
          <w:numId w:val="1043"/>
        </w:numPr>
        <w:pStyle w:val="Compact"/>
      </w:pPr>
      <w:r>
        <w:t xml:space="preserve">Click “Delete”.</w:t>
      </w:r>
    </w:p>
    <w:p>
      <w:pPr>
        <w:numPr>
          <w:ilvl w:val="0"/>
          <w:numId w:val="1043"/>
        </w:numPr>
        <w:pStyle w:val="Compact"/>
      </w:pPr>
      <w:r>
        <w:t xml:space="preserve">Confirm the deletion.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Deleting a role also deletes all associated role bindings.</w:t>
            </w:r>
          </w:p>
        </w:tc>
      </w:tr>
    </w:tbl>
    <w:bookmarkEnd w:id="62"/>
    <w:bookmarkStart w:id="65" w:name="X704f41c3ee1ffc981d5a6630ce5a5ca0e8d414a"/>
    <w:p>
      <w:pPr>
        <w:pStyle w:val="Heading3"/>
      </w:pPr>
      <w:r>
        <w:t xml:space="preserve">Viewing permissions for a user or team</w:t>
      </w:r>
    </w:p>
    <w:bookmarkStart w:id="63" w:name="Xc20d3ae608513d3728fcb1f4538fe2c3b8628a1"/>
    <w:p>
      <w:pPr>
        <w:pStyle w:val="Heading4"/>
      </w:pPr>
      <w:r>
        <w:t xml:space="preserve">For a user</w:t>
      </w:r>
    </w:p>
    <w:p>
      <w:pPr>
        <w:numPr>
          <w:ilvl w:val="0"/>
          <w:numId w:val="1044"/>
        </w:numPr>
        <w:pStyle w:val="Compact"/>
      </w:pPr>
      <w:r>
        <w:t xml:space="preserve">Go to “Administration” → “Users”.</w:t>
      </w:r>
    </w:p>
    <w:p>
      <w:pPr>
        <w:numPr>
          <w:ilvl w:val="0"/>
          <w:numId w:val="1044"/>
        </w:numPr>
        <w:pStyle w:val="Compact"/>
      </w:pPr>
      <w:r>
        <w:t xml:space="preserve">Open the target user’s profile.</w:t>
      </w:r>
    </w:p>
    <w:p>
      <w:pPr>
        <w:numPr>
          <w:ilvl w:val="0"/>
          <w:numId w:val="1044"/>
        </w:numPr>
        <w:pStyle w:val="Compact"/>
      </w:pPr>
      <w:r>
        <w:t xml:space="preserve">Select the “Permissions” tab.</w:t>
      </w:r>
    </w:p>
    <w:p>
      <w:pPr>
        <w:numPr>
          <w:ilvl w:val="0"/>
          <w:numId w:val="1044"/>
        </w:numPr>
        <w:pStyle w:val="Compact"/>
      </w:pPr>
      <w:r>
        <w:t xml:space="preserve">Review:</w:t>
      </w:r>
    </w:p>
    <w:p>
      <w:pPr>
        <w:numPr>
          <w:ilvl w:val="1"/>
          <w:numId w:val="1045"/>
        </w:numPr>
        <w:pStyle w:val="Compact"/>
      </w:pPr>
      <w:r>
        <w:t xml:space="preserve">Global permissions.</w:t>
      </w:r>
    </w:p>
    <w:p>
      <w:pPr>
        <w:numPr>
          <w:ilvl w:val="1"/>
          <w:numId w:val="1045"/>
        </w:numPr>
        <w:pStyle w:val="Compact"/>
      </w:pPr>
      <w:r>
        <w:t xml:space="preserve">Object-level permissions.</w:t>
      </w:r>
    </w:p>
    <w:p>
      <w:pPr>
        <w:numPr>
          <w:ilvl w:val="1"/>
          <w:numId w:val="1045"/>
        </w:numPr>
        <w:pStyle w:val="Compact"/>
      </w:pPr>
      <w:r>
        <w:t xml:space="preserve">Roles assigned to the user.</w:t>
      </w:r>
    </w:p>
    <w:p>
      <w:pPr>
        <w:numPr>
          <w:ilvl w:val="1"/>
          <w:numId w:val="1045"/>
        </w:numPr>
        <w:pStyle w:val="Compact"/>
      </w:pPr>
      <w:r>
        <w:t xml:space="preserve">Teams of which the user is a member.</w:t>
      </w:r>
    </w:p>
    <w:bookmarkEnd w:id="63"/>
    <w:bookmarkStart w:id="64" w:name="X62c92104cc20f81314b99daf26581c7f26f8e05"/>
    <w:p>
      <w:pPr>
        <w:pStyle w:val="Heading4"/>
      </w:pPr>
      <w:r>
        <w:t xml:space="preserve">For a team</w:t>
      </w:r>
    </w:p>
    <w:p>
      <w:pPr>
        <w:numPr>
          <w:ilvl w:val="0"/>
          <w:numId w:val="1046"/>
        </w:numPr>
        <w:pStyle w:val="Compact"/>
      </w:pPr>
      <w:r>
        <w:t xml:space="preserve">Go to “Administration” → “Teams”.</w:t>
      </w:r>
    </w:p>
    <w:p>
      <w:pPr>
        <w:numPr>
          <w:ilvl w:val="0"/>
          <w:numId w:val="1046"/>
        </w:numPr>
        <w:pStyle w:val="Compact"/>
      </w:pPr>
      <w:r>
        <w:t xml:space="preserve">Open the target team’s profile.</w:t>
      </w:r>
    </w:p>
    <w:p>
      <w:pPr>
        <w:numPr>
          <w:ilvl w:val="0"/>
          <w:numId w:val="1046"/>
        </w:numPr>
        <w:pStyle w:val="Compact"/>
      </w:pPr>
      <w:r>
        <w:t xml:space="preserve">Select the “Permissions” tab.</w:t>
      </w:r>
    </w:p>
    <w:p>
      <w:pPr>
        <w:numPr>
          <w:ilvl w:val="0"/>
          <w:numId w:val="1046"/>
        </w:numPr>
        <w:pStyle w:val="Compact"/>
      </w:pPr>
      <w:r>
        <w:t xml:space="preserve">Review:</w:t>
      </w:r>
    </w:p>
    <w:p>
      <w:pPr>
        <w:numPr>
          <w:ilvl w:val="1"/>
          <w:numId w:val="1047"/>
        </w:numPr>
        <w:pStyle w:val="Compact"/>
      </w:pPr>
      <w:r>
        <w:t xml:space="preserve">The team’s global permissions.</w:t>
      </w:r>
    </w:p>
    <w:p>
      <w:pPr>
        <w:numPr>
          <w:ilvl w:val="1"/>
          <w:numId w:val="1047"/>
        </w:numPr>
        <w:pStyle w:val="Compact"/>
      </w:pPr>
      <w:r>
        <w:t xml:space="preserve">Object-level permissions.</w:t>
      </w:r>
    </w:p>
    <w:p>
      <w:pPr>
        <w:numPr>
          <w:ilvl w:val="1"/>
          <w:numId w:val="1047"/>
        </w:numPr>
        <w:pStyle w:val="Compact"/>
      </w:pPr>
      <w:r>
        <w:t xml:space="preserve">Roles assigned to the team.</w:t>
      </w:r>
    </w:p>
    <w:p>
      <w:pPr>
        <w:numPr>
          <w:ilvl w:val="1"/>
          <w:numId w:val="1047"/>
        </w:numPr>
        <w:pStyle w:val="Compact"/>
      </w:pPr>
      <w:r>
        <w:t xml:space="preserve">Users who belong to the team.</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Team membership is synchronized from the external authentication system, Dex.</w:t>
            </w:r>
          </w:p>
        </w:tc>
      </w:tr>
    </w:tbl>
    <w:bookmarkEnd w:id="64"/>
    <w:bookmarkEnd w:id="65"/>
    <w:bookmarkStart w:id="77" w:name="X43ff009f40c295044b0bf0f21b26a2600a1ff9e"/>
    <w:p>
      <w:pPr>
        <w:pStyle w:val="Heading3"/>
      </w:pPr>
      <w:r>
        <w:t xml:space="preserve">Role presets</w:t>
      </w:r>
    </w:p>
    <w:p>
      <w:pPr>
        <w:pStyle w:val="FirstParagraph"/>
      </w:pPr>
      <w:r>
        <w:t xml:space="preserve">The portal provides role presets for common access scenarios.</w:t>
      </w:r>
    </w:p>
    <w:bookmarkStart w:id="70" w:name="Xccdf5072ea62bcf6b249a3925c93728ece7e056"/>
    <w:p>
      <w:pPr>
        <w:pStyle w:val="Heading4"/>
      </w:pPr>
      <w:r>
        <w:t xml:space="preserve">Global presets</w:t>
      </w:r>
    </w:p>
    <w:bookmarkStart w:id="66" w:name="X98b46eaefa94295e5ae57d254aa97346831585a"/>
    <w:p>
      <w:pPr>
        <w:pStyle w:val="Heading5"/>
      </w:pPr>
      <w:r>
        <w:t xml:space="preserve">“Admin” preset</w:t>
      </w:r>
    </w:p>
    <w:p>
      <w:pPr>
        <w:numPr>
          <w:ilvl w:val="0"/>
          <w:numId w:val="1048"/>
        </w:numPr>
        <w:pStyle w:val="Compact"/>
      </w:pPr>
      <w:r>
        <w:t xml:space="preserve">Type:</w:t>
      </w:r>
      <w:r>
        <w:t xml:space="preserve"> </w:t>
      </w:r>
      <w:r>
        <w:rPr>
          <w:rStyle w:val="VerbatimChar"/>
          <w:color w:val="57606A"/>
          <w:sz w:val="20"/>
          <w:szCs w:val="20"/>
        </w:rPr>
        <w:t xml:space="preserve">Global</w:t>
      </w:r>
      <w:r>
        <w:t xml:space="preserve">.</w:t>
      </w:r>
    </w:p>
    <w:p>
      <w:pPr>
        <w:numPr>
          <w:ilvl w:val="0"/>
          <w:numId w:val="1048"/>
        </w:numPr>
        <w:pStyle w:val="Compact"/>
      </w:pPr>
      <w:r>
        <w:t xml:space="preserve">Permissions: all global permissions.</w:t>
      </w:r>
    </w:p>
    <w:p>
      <w:pPr>
        <w:numPr>
          <w:ilvl w:val="0"/>
          <w:numId w:val="1048"/>
        </w:numPr>
        <w:pStyle w:val="Compact"/>
      </w:pPr>
      <w:r>
        <w:t xml:space="preserve">Purpose: system administrators.</w:t>
      </w:r>
    </w:p>
    <w:bookmarkEnd w:id="66"/>
    <w:bookmarkStart w:id="67" w:name="X92b47932f1b6bdd60218b042e6538e0fb8d8e8e"/>
    <w:p>
      <w:pPr>
        <w:pStyle w:val="Heading5"/>
      </w:pPr>
      <w:r>
        <w:t xml:space="preserve">“Viewer” preset</w:t>
      </w:r>
    </w:p>
    <w:p>
      <w:pPr>
        <w:numPr>
          <w:ilvl w:val="0"/>
          <w:numId w:val="1049"/>
        </w:numPr>
        <w:pStyle w:val="Compact"/>
      </w:pPr>
      <w:r>
        <w:t xml:space="preserve">Type:</w:t>
      </w:r>
      <w:r>
        <w:t xml:space="preserve"> </w:t>
      </w:r>
      <w:r>
        <w:rPr>
          <w:rStyle w:val="VerbatimChar"/>
          <w:color w:val="57606A"/>
          <w:sz w:val="20"/>
          <w:szCs w:val="20"/>
        </w:rPr>
        <w:t xml:space="preserve">Global</w:t>
      </w:r>
      <w:r>
        <w:t xml:space="preserve">.</w:t>
      </w:r>
    </w:p>
    <w:p>
      <w:pPr>
        <w:numPr>
          <w:ilvl w:val="0"/>
          <w:numId w:val="1049"/>
        </w:numPr>
        <w:pStyle w:val="Compact"/>
      </w:pPr>
      <w:r>
        <w:t xml:space="preserve">Permissions:</w:t>
      </w:r>
    </w:p>
    <w:p>
      <w:pPr>
        <w:numPr>
          <w:ilvl w:val="1"/>
          <w:numId w:val="1050"/>
        </w:numPr>
        <w:pStyle w:val="Compact"/>
      </w:pPr>
      <w:r>
        <w:rPr>
          <w:rStyle w:val="VerbatimChar"/>
          <w:color w:val="57606A"/>
          <w:sz w:val="20"/>
          <w:szCs w:val="20"/>
        </w:rPr>
        <w:t xml:space="preserve">read:actions</w:t>
      </w:r>
      <w:r>
        <w:t xml:space="preserve">,</w:t>
      </w:r>
      <w:r>
        <w:t xml:space="preserve"> </w:t>
      </w:r>
      <w:r>
        <w:rPr>
          <w:rStyle w:val="VerbatimChar"/>
          <w:color w:val="57606A"/>
          <w:sz w:val="20"/>
          <w:szCs w:val="20"/>
        </w:rPr>
        <w:t xml:space="preserve">read:automations</w:t>
      </w:r>
      <w:r>
        <w:t xml:space="preserve">,</w:t>
      </w:r>
      <w:r>
        <w:t xml:space="preserve"> </w:t>
      </w:r>
      <w:r>
        <w:rPr>
          <w:rStyle w:val="VerbatimChar"/>
          <w:color w:val="57606A"/>
          <w:sz w:val="20"/>
          <w:szCs w:val="20"/>
        </w:rPr>
        <w:t xml:space="preserve">read:dashboards</w:t>
      </w:r>
      <w:r>
        <w:t xml:space="preserve">.</w:t>
      </w:r>
    </w:p>
    <w:p>
      <w:pPr>
        <w:numPr>
          <w:ilvl w:val="1"/>
          <w:numId w:val="1050"/>
        </w:numPr>
        <w:pStyle w:val="Compact"/>
      </w:pPr>
      <w:r>
        <w:rPr>
          <w:rStyle w:val="VerbatimChar"/>
          <w:color w:val="57606A"/>
          <w:sz w:val="20"/>
          <w:szCs w:val="20"/>
        </w:rPr>
        <w:t xml:space="preserve">read:datasources</w:t>
      </w:r>
      <w:r>
        <w:t xml:space="preserve">,</w:t>
      </w:r>
      <w:r>
        <w:t xml:space="preserve"> </w:t>
      </w:r>
      <w:r>
        <w:rPr>
          <w:rStyle w:val="VerbatimChar"/>
          <w:color w:val="57606A"/>
          <w:sz w:val="20"/>
          <w:szCs w:val="20"/>
        </w:rPr>
        <w:t xml:space="preserve">read:entities</w:t>
      </w:r>
      <w:r>
        <w:t xml:space="preserve">,</w:t>
      </w:r>
      <w:r>
        <w:t xml:space="preserve"> </w:t>
      </w:r>
      <w:r>
        <w:rPr>
          <w:rStyle w:val="VerbatimChar"/>
          <w:color w:val="57606A"/>
          <w:sz w:val="20"/>
          <w:szCs w:val="20"/>
        </w:rPr>
        <w:t xml:space="preserve">read:external-services</w:t>
      </w:r>
      <w:r>
        <w:t xml:space="preserve">.</w:t>
      </w:r>
    </w:p>
    <w:p>
      <w:pPr>
        <w:numPr>
          <w:ilvl w:val="1"/>
          <w:numId w:val="1050"/>
        </w:numPr>
        <w:pStyle w:val="Compact"/>
      </w:pPr>
      <w:r>
        <w:rPr>
          <w:rStyle w:val="VerbatimChar"/>
          <w:color w:val="57606A"/>
          <w:sz w:val="20"/>
          <w:szCs w:val="20"/>
        </w:rPr>
        <w:t xml:space="preserve">read:processes</w:t>
      </w:r>
      <w:r>
        <w:t xml:space="preserve">,</w:t>
      </w:r>
      <w:r>
        <w:t xml:space="preserve"> </w:t>
      </w:r>
      <w:r>
        <w:rPr>
          <w:rStyle w:val="VerbatimChar"/>
          <w:color w:val="57606A"/>
          <w:sz w:val="20"/>
          <w:szCs w:val="20"/>
        </w:rPr>
        <w:t xml:space="preserve">read:resource-relations</w:t>
      </w:r>
      <w:r>
        <w:t xml:space="preserve">,</w:t>
      </w:r>
      <w:r>
        <w:t xml:space="preserve"> </w:t>
      </w:r>
      <w:r>
        <w:rPr>
          <w:rStyle w:val="VerbatimChar"/>
          <w:color w:val="57606A"/>
          <w:sz w:val="20"/>
          <w:szCs w:val="20"/>
        </w:rPr>
        <w:t xml:space="preserve">read:resources</w:t>
      </w:r>
      <w:r>
        <w:t xml:space="preserve">.</w:t>
      </w:r>
    </w:p>
    <w:p>
      <w:pPr>
        <w:numPr>
          <w:ilvl w:val="1"/>
          <w:numId w:val="1050"/>
        </w:numPr>
        <w:pStyle w:val="Compact"/>
      </w:pPr>
      <w:r>
        <w:rPr>
          <w:rStyle w:val="VerbatimChar"/>
          <w:color w:val="57606A"/>
          <w:sz w:val="20"/>
          <w:szCs w:val="20"/>
        </w:rPr>
        <w:t xml:space="preserve">read:seeds</w:t>
      </w:r>
      <w:r>
        <w:t xml:space="preserve">,</w:t>
      </w:r>
      <w:r>
        <w:t xml:space="preserve"> </w:t>
      </w:r>
      <w:r>
        <w:rPr>
          <w:rStyle w:val="VerbatimChar"/>
          <w:color w:val="57606A"/>
          <w:sz w:val="20"/>
          <w:szCs w:val="20"/>
        </w:rPr>
        <w:t xml:space="preserve">read:system-alerts</w:t>
      </w:r>
      <w:r>
        <w:t xml:space="preserve">,</w:t>
      </w:r>
      <w:r>
        <w:t xml:space="preserve"> </w:t>
      </w:r>
      <w:r>
        <w:rPr>
          <w:rStyle w:val="VerbatimChar"/>
          <w:color w:val="57606A"/>
          <w:sz w:val="20"/>
          <w:szCs w:val="20"/>
        </w:rPr>
        <w:t xml:space="preserve">read:trusted-certificates</w:t>
      </w:r>
      <w:r>
        <w:t xml:space="preserve">,</w:t>
      </w:r>
      <w:r>
        <w:t xml:space="preserve"> </w:t>
      </w:r>
      <w:r>
        <w:rPr>
          <w:rStyle w:val="VerbatimChar"/>
          <w:color w:val="57606A"/>
          <w:sz w:val="20"/>
          <w:szCs w:val="20"/>
        </w:rPr>
        <w:t xml:space="preserve">read:webhooks</w:t>
      </w:r>
      <w:r>
        <w:t xml:space="preserve">.</w:t>
      </w:r>
    </w:p>
    <w:p>
      <w:pPr>
        <w:numPr>
          <w:ilvl w:val="1"/>
          <w:numId w:val="1050"/>
        </w:numPr>
        <w:pStyle w:val="Compact"/>
      </w:pPr>
      <w:r>
        <w:rPr>
          <w:rStyle w:val="VerbatimChar"/>
          <w:color w:val="57606A"/>
          <w:sz w:val="20"/>
          <w:szCs w:val="20"/>
        </w:rPr>
        <w:t xml:space="preserve">read:widgets</w:t>
      </w:r>
      <w:r>
        <w:t xml:space="preserve">,</w:t>
      </w:r>
      <w:r>
        <w:t xml:space="preserve"> </w:t>
      </w:r>
      <w:r>
        <w:rPr>
          <w:rStyle w:val="VerbatimChar"/>
          <w:color w:val="57606A"/>
          <w:sz w:val="20"/>
          <w:szCs w:val="20"/>
        </w:rPr>
        <w:t xml:space="preserve">read:workflows</w:t>
      </w:r>
      <w:r>
        <w:t xml:space="preserve">.</w:t>
      </w:r>
    </w:p>
    <w:p>
      <w:pPr>
        <w:numPr>
          <w:ilvl w:val="1"/>
          <w:numId w:val="1050"/>
        </w:numPr>
        <w:pStyle w:val="Compact"/>
      </w:pPr>
      <w:r>
        <w:rPr>
          <w:rStyle w:val="VerbatimChar"/>
          <w:color w:val="57606A"/>
          <w:sz w:val="20"/>
          <w:szCs w:val="20"/>
        </w:rPr>
        <w:t xml:space="preserve">read:audit-logs</w:t>
      </w:r>
      <w:r>
        <w:t xml:space="preserve">,</w:t>
      </w:r>
      <w:r>
        <w:t xml:space="preserve"> </w:t>
      </w:r>
      <w:r>
        <w:rPr>
          <w:rStyle w:val="VerbatimChar"/>
          <w:color w:val="57606A"/>
          <w:sz w:val="20"/>
          <w:szCs w:val="20"/>
        </w:rPr>
        <w:t xml:space="preserve">view:admin-page</w:t>
      </w:r>
      <w:r>
        <w:t xml:space="preserve">,</w:t>
      </w:r>
      <w:r>
        <w:t xml:space="preserve"> </w:t>
      </w:r>
      <w:r>
        <w:rPr>
          <w:rStyle w:val="VerbatimChar"/>
          <w:color w:val="57606A"/>
          <w:sz w:val="20"/>
          <w:szCs w:val="20"/>
        </w:rPr>
        <w:t xml:space="preserve">view:self-service-page</w:t>
      </w:r>
      <w:r>
        <w:t xml:space="preserve">.</w:t>
      </w:r>
    </w:p>
    <w:p>
      <w:pPr>
        <w:numPr>
          <w:ilvl w:val="0"/>
          <w:numId w:val="1049"/>
        </w:numPr>
        <w:pStyle w:val="Compact"/>
      </w:pPr>
      <w:r>
        <w:t xml:space="preserve">Purpose: users with read-only access.</w:t>
      </w:r>
    </w:p>
    <w:bookmarkEnd w:id="67"/>
    <w:bookmarkStart w:id="68" w:name="Xdae9f04f746c547b032a453098d7d8026a8a8e3"/>
    <w:p>
      <w:pPr>
        <w:pStyle w:val="Heading5"/>
      </w:pPr>
      <w:r>
        <w:t xml:space="preserve">“Developer” preset</w:t>
      </w:r>
    </w:p>
    <w:p>
      <w:pPr>
        <w:numPr>
          <w:ilvl w:val="0"/>
          <w:numId w:val="1051"/>
        </w:numPr>
        <w:pStyle w:val="Compact"/>
      </w:pPr>
      <w:r>
        <w:t xml:space="preserve">Type:</w:t>
      </w:r>
      <w:r>
        <w:t xml:space="preserve"> </w:t>
      </w:r>
      <w:r>
        <w:rPr>
          <w:rStyle w:val="VerbatimChar"/>
          <w:color w:val="57606A"/>
          <w:sz w:val="20"/>
          <w:szCs w:val="20"/>
        </w:rPr>
        <w:t xml:space="preserve">Global</w:t>
      </w:r>
      <w:r>
        <w:t xml:space="preserve">.</w:t>
      </w:r>
    </w:p>
    <w:p>
      <w:pPr>
        <w:numPr>
          <w:ilvl w:val="0"/>
          <w:numId w:val="1051"/>
        </w:numPr>
        <w:pStyle w:val="Compact"/>
      </w:pPr>
      <w:r>
        <w:t xml:space="preserve">Permissions:</w:t>
      </w:r>
    </w:p>
    <w:p>
      <w:pPr>
        <w:numPr>
          <w:ilvl w:val="1"/>
          <w:numId w:val="1052"/>
        </w:numPr>
        <w:pStyle w:val="Compact"/>
      </w:pPr>
      <w:r>
        <w:rPr>
          <w:rStyle w:val="VerbatimChar"/>
          <w:color w:val="57606A"/>
          <w:sz w:val="20"/>
          <w:szCs w:val="20"/>
        </w:rPr>
        <w:t xml:space="preserve">read:actions</w:t>
      </w:r>
      <w:r>
        <w:t xml:space="preserve">,</w:t>
      </w:r>
      <w:r>
        <w:t xml:space="preserve"> </w:t>
      </w:r>
      <w:r>
        <w:rPr>
          <w:rStyle w:val="VerbatimChar"/>
          <w:color w:val="57606A"/>
          <w:sz w:val="20"/>
          <w:szCs w:val="20"/>
        </w:rPr>
        <w:t xml:space="preserve">read:dashboards</w:t>
      </w:r>
      <w:r>
        <w:t xml:space="preserve">,</w:t>
      </w:r>
      <w:r>
        <w:t xml:space="preserve"> </w:t>
      </w:r>
      <w:r>
        <w:rPr>
          <w:rStyle w:val="VerbatimChar"/>
          <w:color w:val="57606A"/>
          <w:sz w:val="20"/>
          <w:szCs w:val="20"/>
        </w:rPr>
        <w:t xml:space="preserve">read:external-services</w:t>
      </w:r>
      <w:r>
        <w:t xml:space="preserve">.</w:t>
      </w:r>
    </w:p>
    <w:p>
      <w:pPr>
        <w:numPr>
          <w:ilvl w:val="1"/>
          <w:numId w:val="1052"/>
        </w:numPr>
        <w:pStyle w:val="Compact"/>
      </w:pPr>
      <w:r>
        <w:rPr>
          <w:rStyle w:val="VerbatimChar"/>
          <w:color w:val="57606A"/>
          <w:sz w:val="20"/>
          <w:szCs w:val="20"/>
        </w:rPr>
        <w:t xml:space="preserve">read:processes</w:t>
      </w:r>
      <w:r>
        <w:t xml:space="preserve">,</w:t>
      </w:r>
      <w:r>
        <w:t xml:space="preserve"> </w:t>
      </w:r>
      <w:r>
        <w:rPr>
          <w:rStyle w:val="VerbatimChar"/>
          <w:color w:val="57606A"/>
          <w:sz w:val="20"/>
          <w:szCs w:val="20"/>
        </w:rPr>
        <w:t xml:space="preserve">read:widgets</w:t>
      </w:r>
      <w:r>
        <w:t xml:space="preserve">,</w:t>
      </w:r>
      <w:r>
        <w:t xml:space="preserve"> </w:t>
      </w:r>
      <w:r>
        <w:rPr>
          <w:rStyle w:val="VerbatimChar"/>
          <w:color w:val="57606A"/>
          <w:sz w:val="20"/>
          <w:szCs w:val="20"/>
        </w:rPr>
        <w:t xml:space="preserve">read:workflows</w:t>
      </w:r>
      <w:r>
        <w:t xml:space="preserve">.</w:t>
      </w:r>
    </w:p>
    <w:p>
      <w:pPr>
        <w:numPr>
          <w:ilvl w:val="1"/>
          <w:numId w:val="1052"/>
        </w:numPr>
        <w:pStyle w:val="Compact"/>
      </w:pPr>
      <w:r>
        <w:rPr>
          <w:rStyle w:val="VerbatimChar"/>
          <w:color w:val="57606A"/>
          <w:sz w:val="20"/>
          <w:szCs w:val="20"/>
        </w:rPr>
        <w:t xml:space="preserve">run:actions</w:t>
      </w:r>
      <w:r>
        <w:t xml:space="preserve">,</w:t>
      </w:r>
      <w:r>
        <w:t xml:space="preserve"> </w:t>
      </w:r>
      <w:r>
        <w:rPr>
          <w:rStyle w:val="VerbatimChar"/>
          <w:color w:val="57606A"/>
          <w:sz w:val="20"/>
          <w:szCs w:val="20"/>
        </w:rPr>
        <w:t xml:space="preserve">run:widget-actions</w:t>
      </w:r>
      <w:r>
        <w:t xml:space="preserve">,</w:t>
      </w:r>
      <w:r>
        <w:t xml:space="preserve"> </w:t>
      </w:r>
      <w:r>
        <w:rPr>
          <w:rStyle w:val="VerbatimChar"/>
          <w:color w:val="57606A"/>
          <w:sz w:val="20"/>
          <w:szCs w:val="20"/>
        </w:rPr>
        <w:t xml:space="preserve">control:processes</w:t>
      </w:r>
      <w:r>
        <w:t xml:space="preserve">.</w:t>
      </w:r>
    </w:p>
    <w:p>
      <w:pPr>
        <w:numPr>
          <w:ilvl w:val="1"/>
          <w:numId w:val="1052"/>
        </w:numPr>
        <w:pStyle w:val="Compact"/>
      </w:pPr>
      <w:r>
        <w:rPr>
          <w:rStyle w:val="VerbatimChar"/>
          <w:color w:val="57606A"/>
          <w:sz w:val="20"/>
          <w:szCs w:val="20"/>
        </w:rPr>
        <w:t xml:space="preserve">update:team-variables</w:t>
      </w:r>
      <w:r>
        <w:t xml:space="preserve">.</w:t>
      </w:r>
    </w:p>
    <w:p>
      <w:pPr>
        <w:numPr>
          <w:ilvl w:val="0"/>
          <w:numId w:val="1051"/>
        </w:numPr>
        <w:pStyle w:val="Compact"/>
      </w:pPr>
      <w:r>
        <w:t xml:space="preserve">Purpose: developers who need to view information and run actions but do not need to create, edit, or delete objects. Developers see only entities to which role bindings at the resource or entity level grant them access.</w:t>
      </w:r>
    </w:p>
    <w:bookmarkEnd w:id="68"/>
    <w:bookmarkStart w:id="69" w:name="X9b9cf90cd6017b84f0f0752e40f2b905e6ca3af"/>
    <w:p>
      <w:pPr>
        <w:pStyle w:val="Heading5"/>
      </w:pPr>
      <w:r>
        <w:t xml:space="preserve">“Platform engineer” preset</w:t>
      </w:r>
    </w:p>
    <w:p>
      <w:pPr>
        <w:numPr>
          <w:ilvl w:val="0"/>
          <w:numId w:val="1053"/>
        </w:numPr>
        <w:pStyle w:val="Compact"/>
      </w:pPr>
      <w:r>
        <w:t xml:space="preserve">Type:</w:t>
      </w:r>
      <w:r>
        <w:t xml:space="preserve"> </w:t>
      </w:r>
      <w:r>
        <w:rPr>
          <w:rStyle w:val="VerbatimChar"/>
          <w:color w:val="57606A"/>
          <w:sz w:val="20"/>
          <w:szCs w:val="20"/>
        </w:rPr>
        <w:t xml:space="preserve">Global</w:t>
      </w:r>
      <w:r>
        <w:t xml:space="preserve">.</w:t>
      </w:r>
    </w:p>
    <w:p>
      <w:pPr>
        <w:numPr>
          <w:ilvl w:val="0"/>
          <w:numId w:val="1053"/>
        </w:numPr>
        <w:pStyle w:val="Compact"/>
      </w:pPr>
      <w:r>
        <w:t xml:space="preserve">Permissions: full access to the catalog and the “Self-Service” page.</w:t>
      </w:r>
    </w:p>
    <w:p>
      <w:pPr>
        <w:numPr>
          <w:ilvl w:val="0"/>
          <w:numId w:val="1053"/>
        </w:numPr>
        <w:pStyle w:val="Compact"/>
      </w:pPr>
      <w:r>
        <w:t xml:space="preserve">Purpose: engineers who configure the portal, including processes, data sources, and dashboards.</w:t>
      </w:r>
    </w:p>
    <w:bookmarkEnd w:id="69"/>
    <w:bookmarkEnd w:id="70"/>
    <w:bookmarkStart w:id="73" w:name="Xff94e7e9cfa187fc85f681cb7e50d5bf736f2e6"/>
    <w:p>
      <w:pPr>
        <w:pStyle w:val="Heading4"/>
      </w:pPr>
      <w:r>
        <w:t xml:space="preserve">Process presets</w:t>
      </w:r>
    </w:p>
    <w:bookmarkStart w:id="71" w:name="X32965ac9c680f83b7ac71052768b6e003840e22"/>
    <w:p>
      <w:pPr>
        <w:pStyle w:val="Heading5"/>
      </w:pPr>
      <w:r>
        <w:t xml:space="preserve">“Process admin” preset</w:t>
      </w:r>
    </w:p>
    <w:p>
      <w:pPr>
        <w:numPr>
          <w:ilvl w:val="0"/>
          <w:numId w:val="1054"/>
        </w:numPr>
        <w:pStyle w:val="Compact"/>
      </w:pPr>
      <w:r>
        <w:t xml:space="preserve">Type:</w:t>
      </w:r>
      <w:r>
        <w:t xml:space="preserve"> </w:t>
      </w:r>
      <w:r>
        <w:rPr>
          <w:rStyle w:val="VerbatimChar"/>
          <w:color w:val="57606A"/>
          <w:sz w:val="20"/>
          <w:szCs w:val="20"/>
        </w:rPr>
        <w:t xml:space="preserve">Processes</w:t>
      </w:r>
      <w:r>
        <w:t xml:space="preserve">.</w:t>
      </w:r>
    </w:p>
    <w:p>
      <w:pPr>
        <w:numPr>
          <w:ilvl w:val="0"/>
          <w:numId w:val="1054"/>
        </w:numPr>
        <w:pStyle w:val="Compact"/>
      </w:pPr>
      <w:r>
        <w:t xml:space="preserve">Permissions:</w:t>
      </w:r>
      <w:r>
        <w:t xml:space="preserve"> </w:t>
      </w:r>
      <w:r>
        <w:rPr>
          <w:rStyle w:val="VerbatimChar"/>
          <w:color w:val="57606A"/>
          <w:sz w:val="20"/>
          <w:szCs w:val="20"/>
        </w:rPr>
        <w:t xml:space="preserve">delete:process</w:t>
      </w:r>
      <w:r>
        <w:t xml:space="preserve">,</w:t>
      </w:r>
      <w:r>
        <w:t xml:space="preserve"> </w:t>
      </w:r>
      <w:r>
        <w:rPr>
          <w:rStyle w:val="VerbatimChar"/>
          <w:color w:val="57606A"/>
          <w:sz w:val="20"/>
          <w:szCs w:val="20"/>
        </w:rPr>
        <w:t xml:space="preserve">edit:role-bindings</w:t>
      </w:r>
      <w:r>
        <w:t xml:space="preserve">,</w:t>
      </w:r>
      <w:r>
        <w:t xml:space="preserve"> </w:t>
      </w:r>
      <w:r>
        <w:rPr>
          <w:rStyle w:val="VerbatimChar"/>
          <w:color w:val="57606A"/>
          <w:sz w:val="20"/>
          <w:szCs w:val="20"/>
        </w:rPr>
        <w:t xml:space="preserve">read:process</w:t>
      </w:r>
      <w:r>
        <w:t xml:space="preserve">,</w:t>
      </w:r>
      <w:r>
        <w:t xml:space="preserve"> </w:t>
      </w:r>
      <w:r>
        <w:rPr>
          <w:rStyle w:val="VerbatimChar"/>
          <w:color w:val="57606A"/>
          <w:sz w:val="20"/>
          <w:szCs w:val="20"/>
        </w:rPr>
        <w:t xml:space="preserve">update:process</w:t>
      </w:r>
      <w:r>
        <w:t xml:space="preserve">.</w:t>
      </w:r>
    </w:p>
    <w:p>
      <w:pPr>
        <w:numPr>
          <w:ilvl w:val="0"/>
          <w:numId w:val="1054"/>
        </w:numPr>
        <w:pStyle w:val="Compact"/>
      </w:pPr>
      <w:r>
        <w:t xml:space="preserve">Purpose: process administrators.</w:t>
      </w:r>
    </w:p>
    <w:bookmarkEnd w:id="71"/>
    <w:bookmarkStart w:id="72" w:name="X660632f14fd07a879d33ac90e3a27b927db8bb6"/>
    <w:p>
      <w:pPr>
        <w:pStyle w:val="Heading5"/>
      </w:pPr>
      <w:r>
        <w:t xml:space="preserve">“Process viewer” preset</w:t>
      </w:r>
    </w:p>
    <w:p>
      <w:pPr>
        <w:numPr>
          <w:ilvl w:val="0"/>
          <w:numId w:val="1055"/>
        </w:numPr>
        <w:pStyle w:val="Compact"/>
      </w:pPr>
      <w:r>
        <w:t xml:space="preserve">Type:</w:t>
      </w:r>
      <w:r>
        <w:t xml:space="preserve"> </w:t>
      </w:r>
      <w:r>
        <w:rPr>
          <w:rStyle w:val="VerbatimChar"/>
          <w:color w:val="57606A"/>
          <w:sz w:val="20"/>
          <w:szCs w:val="20"/>
        </w:rPr>
        <w:t xml:space="preserve">Processes</w:t>
      </w:r>
      <w:r>
        <w:t xml:space="preserve">.</w:t>
      </w:r>
    </w:p>
    <w:p>
      <w:pPr>
        <w:numPr>
          <w:ilvl w:val="0"/>
          <w:numId w:val="1055"/>
        </w:numPr>
        <w:pStyle w:val="Compact"/>
      </w:pPr>
      <w:r>
        <w:t xml:space="preserve">Permissions:</w:t>
      </w:r>
      <w:r>
        <w:t xml:space="preserve"> </w:t>
      </w:r>
      <w:r>
        <w:rPr>
          <w:rStyle w:val="VerbatimChar"/>
          <w:color w:val="57606A"/>
          <w:sz w:val="20"/>
          <w:szCs w:val="20"/>
        </w:rPr>
        <w:t xml:space="preserve">read:process</w:t>
      </w:r>
      <w:r>
        <w:t xml:space="preserve">.</w:t>
      </w:r>
    </w:p>
    <w:p>
      <w:pPr>
        <w:numPr>
          <w:ilvl w:val="0"/>
          <w:numId w:val="1055"/>
        </w:numPr>
        <w:pStyle w:val="Compact"/>
      </w:pPr>
      <w:r>
        <w:t xml:space="preserve">Purpose: users with permission to view processes.</w:t>
      </w:r>
    </w:p>
    <w:bookmarkEnd w:id="72"/>
    <w:bookmarkEnd w:id="73"/>
    <w:bookmarkStart w:id="75" w:name="X5769b13c00252aecd65898dc84cb882a4ccb320"/>
    <w:p>
      <w:pPr>
        <w:pStyle w:val="Heading4"/>
      </w:pPr>
      <w:r>
        <w:t xml:space="preserve">Resource presets</w:t>
      </w:r>
    </w:p>
    <w:bookmarkStart w:id="74" w:name="Xf0c8322fed3e4368364b57076362c31f574558c"/>
    <w:p>
      <w:pPr>
        <w:pStyle w:val="Heading5"/>
      </w:pPr>
      <w:r>
        <w:t xml:space="preserve">“Resource admin” preset</w:t>
      </w:r>
    </w:p>
    <w:p>
      <w:pPr>
        <w:numPr>
          <w:ilvl w:val="0"/>
          <w:numId w:val="1056"/>
        </w:numPr>
        <w:pStyle w:val="Compact"/>
      </w:pPr>
      <w:r>
        <w:t xml:space="preserve">Type:</w:t>
      </w:r>
      <w:r>
        <w:t xml:space="preserve"> </w:t>
      </w:r>
      <w:r>
        <w:rPr>
          <w:rStyle w:val="VerbatimChar"/>
          <w:color w:val="57606A"/>
          <w:sz w:val="20"/>
          <w:szCs w:val="20"/>
        </w:rPr>
        <w:t xml:space="preserve">Resources</w:t>
      </w:r>
      <w:r>
        <w:t xml:space="preserve">.</w:t>
      </w:r>
    </w:p>
    <w:p>
      <w:pPr>
        <w:numPr>
          <w:ilvl w:val="0"/>
          <w:numId w:val="1056"/>
        </w:numPr>
        <w:pStyle w:val="Compact"/>
      </w:pPr>
      <w:r>
        <w:t xml:space="preserve">Permissions: all resource permissions.</w:t>
      </w:r>
    </w:p>
    <w:p>
      <w:pPr>
        <w:numPr>
          <w:ilvl w:val="0"/>
          <w:numId w:val="1056"/>
        </w:numPr>
        <w:pStyle w:val="Compact"/>
      </w:pPr>
      <w:r>
        <w:t xml:space="preserve">Purpose: administrators of specific resources.</w:t>
      </w:r>
    </w:p>
    <w:bookmarkEnd w:id="74"/>
    <w:bookmarkEnd w:id="75"/>
    <w:bookmarkStart w:id="76" w:name="X9bf6f7f569e9f411b954bb120ba55ed2d85b955"/>
    <w:p>
      <w:pPr>
        <w:pStyle w:val="Heading4"/>
      </w:pPr>
      <w:r>
        <w:t xml:space="preserve">Using presets</w:t>
      </w:r>
    </w:p>
    <w:p>
      <w:pPr>
        <w:numPr>
          <w:ilvl w:val="0"/>
          <w:numId w:val="1057"/>
        </w:numPr>
        <w:pStyle w:val="Compact"/>
      </w:pPr>
      <w:r>
        <w:t xml:space="preserve">Go to “Administration” → “Access control”.</w:t>
      </w:r>
    </w:p>
    <w:p>
      <w:pPr>
        <w:numPr>
          <w:ilvl w:val="0"/>
          <w:numId w:val="1057"/>
        </w:numPr>
        <w:pStyle w:val="Compact"/>
      </w:pPr>
      <w:r>
        <w:t xml:space="preserve">Select the “Roles” tab.</w:t>
      </w:r>
    </w:p>
    <w:p>
      <w:pPr>
        <w:numPr>
          <w:ilvl w:val="0"/>
          <w:numId w:val="1057"/>
        </w:numPr>
        <w:pStyle w:val="Compact"/>
      </w:pPr>
      <w:r>
        <w:t xml:space="preserve">Click “Create role”.</w:t>
      </w:r>
    </w:p>
    <w:p>
      <w:pPr>
        <w:numPr>
          <w:ilvl w:val="0"/>
          <w:numId w:val="1057"/>
        </w:numPr>
        <w:pStyle w:val="Compact"/>
      </w:pPr>
      <w:r>
        <w:t xml:space="preserve">Select an object type.</w:t>
      </w:r>
    </w:p>
    <w:p>
      <w:pPr>
        <w:numPr>
          <w:ilvl w:val="0"/>
          <w:numId w:val="1057"/>
        </w:numPr>
        <w:pStyle w:val="Compact"/>
      </w:pPr>
      <w:r>
        <w:t xml:space="preserve">Under “Presets”, click the required preset.</w:t>
      </w:r>
    </w:p>
    <w:p>
      <w:pPr>
        <w:numPr>
          <w:ilvl w:val="0"/>
          <w:numId w:val="1057"/>
        </w:numPr>
        <w:pStyle w:val="Compact"/>
      </w:pPr>
      <w:r>
        <w:t xml:space="preserve">Configure the role:</w:t>
      </w:r>
    </w:p>
    <w:p>
      <w:pPr>
        <w:numPr>
          <w:ilvl w:val="1"/>
          <w:numId w:val="1058"/>
        </w:numPr>
        <w:pStyle w:val="Compact"/>
      </w:pPr>
      <w:r>
        <w:t xml:space="preserve">Change the name and description if necessary.</w:t>
      </w:r>
    </w:p>
    <w:p>
      <w:pPr>
        <w:numPr>
          <w:ilvl w:val="1"/>
          <w:numId w:val="1058"/>
        </w:numPr>
        <w:pStyle w:val="Compact"/>
      </w:pPr>
      <w:r>
        <w:t xml:space="preserve">Add or remove permissions.</w:t>
      </w:r>
    </w:p>
    <w:p>
      <w:pPr>
        <w:numPr>
          <w:ilvl w:val="0"/>
          <w:numId w:val="1057"/>
        </w:numPr>
        <w:pStyle w:val="Compact"/>
      </w:pPr>
      <w:r>
        <w:t xml:space="preserve">Click “Save”.</w:t>
      </w:r>
    </w:p>
    <w:bookmarkEnd w:id="76"/>
    <w:bookmarkEnd w:id="77"/>
    <w:bookmarkStart w:id="81" w:name="X42bac9ffb872adbffa447a3f235f12641d9ded8"/>
    <w:p>
      <w:pPr>
        <w:pStyle w:val="Heading3"/>
      </w:pPr>
      <w:r>
        <w:t xml:space="preserve">Role configuration examples</w:t>
      </w:r>
    </w:p>
    <w:bookmarkStart w:id="78" w:name="X7167f85f8247bcfaec8dfcdd167c09ec6bb0641"/>
    <w:p>
      <w:pPr>
        <w:pStyle w:val="Heading4"/>
      </w:pPr>
      <w:r>
        <w:t xml:space="preserve">“System administrator” role</w:t>
      </w:r>
    </w:p>
    <w:p>
      <w:pPr>
        <w:numPr>
          <w:ilvl w:val="0"/>
          <w:numId w:val="1059"/>
        </w:numPr>
        <w:pStyle w:val="Compact"/>
      </w:pPr>
      <w:r>
        <w:t xml:space="preserve">Type:</w:t>
      </w:r>
      <w:r>
        <w:t xml:space="preserve"> </w:t>
      </w:r>
      <w:r>
        <w:rPr>
          <w:rStyle w:val="VerbatimChar"/>
          <w:color w:val="57606A"/>
          <w:sz w:val="20"/>
          <w:szCs w:val="20"/>
        </w:rPr>
        <w:t xml:space="preserve">Global</w:t>
      </w:r>
      <w:r>
        <w:t xml:space="preserve">.</w:t>
      </w:r>
    </w:p>
    <w:p>
      <w:pPr>
        <w:numPr>
          <w:ilvl w:val="0"/>
          <w:numId w:val="1059"/>
        </w:numPr>
        <w:pStyle w:val="Compact"/>
      </w:pPr>
      <w:r>
        <w:t xml:space="preserve">Permissions: all global permissions. Use the “Admin” preset.</w:t>
      </w:r>
    </w:p>
    <w:p>
      <w:pPr>
        <w:numPr>
          <w:ilvl w:val="0"/>
          <w:numId w:val="1059"/>
        </w:numPr>
        <w:pStyle w:val="Compact"/>
      </w:pPr>
      <w:r>
        <w:t xml:space="preserve">Assignment: super administrators.</w:t>
      </w:r>
    </w:p>
    <w:bookmarkEnd w:id="78"/>
    <w:bookmarkStart w:id="79" w:name="X79937a9c5686d1462536777c34bf82ab4282a44"/>
    <w:p>
      <w:pPr>
        <w:pStyle w:val="Heading4"/>
      </w:pPr>
      <w:r>
        <w:t xml:space="preserve">“Resource administrator” role</w:t>
      </w:r>
    </w:p>
    <w:p>
      <w:pPr>
        <w:numPr>
          <w:ilvl w:val="0"/>
          <w:numId w:val="1060"/>
        </w:numPr>
        <w:pStyle w:val="Compact"/>
      </w:pPr>
      <w:r>
        <w:t xml:space="preserve">Type:</w:t>
      </w:r>
      <w:r>
        <w:t xml:space="preserve"> </w:t>
      </w:r>
      <w:r>
        <w:rPr>
          <w:rStyle w:val="VerbatimChar"/>
          <w:color w:val="57606A"/>
          <w:sz w:val="20"/>
          <w:szCs w:val="20"/>
        </w:rPr>
        <w:t xml:space="preserve">Resources</w:t>
      </w:r>
      <w:r>
        <w:t xml:space="preserve">.</w:t>
      </w:r>
    </w:p>
    <w:p>
      <w:pPr>
        <w:numPr>
          <w:ilvl w:val="0"/>
          <w:numId w:val="1060"/>
        </w:numPr>
        <w:pStyle w:val="Compact"/>
      </w:pPr>
      <w:r>
        <w:t xml:space="preserve">Permissions: all resource permissions. Use the “Resource admin” preset.</w:t>
      </w:r>
    </w:p>
    <w:p>
      <w:pPr>
        <w:numPr>
          <w:ilvl w:val="0"/>
          <w:numId w:val="1060"/>
        </w:numPr>
        <w:pStyle w:val="Compact"/>
      </w:pPr>
      <w:r>
        <w:t xml:space="preserve">Assignment: a specific resource and the “Administrators” team.</w:t>
      </w:r>
    </w:p>
    <w:bookmarkEnd w:id="79"/>
    <w:bookmarkStart w:id="80" w:name="X387811dd5355d936a3358e1a12f91ec03c0ef0f"/>
    <w:p>
      <w:pPr>
        <w:pStyle w:val="Heading4"/>
      </w:pPr>
      <w:r>
        <w:t xml:space="preserve">“Process operator” role</w:t>
      </w:r>
    </w:p>
    <w:p>
      <w:pPr>
        <w:numPr>
          <w:ilvl w:val="0"/>
          <w:numId w:val="1061"/>
        </w:numPr>
        <w:pStyle w:val="Compact"/>
      </w:pPr>
      <w:r>
        <w:t xml:space="preserve">Type:</w:t>
      </w:r>
      <w:r>
        <w:t xml:space="preserve"> </w:t>
      </w:r>
      <w:r>
        <w:rPr>
          <w:rStyle w:val="VerbatimChar"/>
          <w:color w:val="57606A"/>
          <w:sz w:val="20"/>
          <w:szCs w:val="20"/>
        </w:rPr>
        <w:t xml:space="preserve">Processes</w:t>
      </w:r>
      <w:r>
        <w:t xml:space="preserve">.</w:t>
      </w:r>
    </w:p>
    <w:p>
      <w:pPr>
        <w:numPr>
          <w:ilvl w:val="0"/>
          <w:numId w:val="1061"/>
        </w:numPr>
        <w:pStyle w:val="Compact"/>
      </w:pPr>
      <w:r>
        <w:t xml:space="preserve">Permissions:</w:t>
      </w:r>
      <w:r>
        <w:t xml:space="preserve"> </w:t>
      </w:r>
      <w:r>
        <w:rPr>
          <w:rStyle w:val="VerbatimChar"/>
          <w:color w:val="57606A"/>
          <w:sz w:val="20"/>
          <w:szCs w:val="20"/>
        </w:rPr>
        <w:t xml:space="preserve">delete:process</w:t>
      </w:r>
      <w:r>
        <w:t xml:space="preserve">,</w:t>
      </w:r>
      <w:r>
        <w:t xml:space="preserve"> </w:t>
      </w:r>
      <w:r>
        <w:rPr>
          <w:rStyle w:val="VerbatimChar"/>
          <w:color w:val="57606A"/>
          <w:sz w:val="20"/>
          <w:szCs w:val="20"/>
        </w:rPr>
        <w:t xml:space="preserve">edit:role-bindings</w:t>
      </w:r>
      <w:r>
        <w:t xml:space="preserve">,</w:t>
      </w:r>
      <w:r>
        <w:t xml:space="preserve"> </w:t>
      </w:r>
      <w:r>
        <w:rPr>
          <w:rStyle w:val="VerbatimChar"/>
          <w:color w:val="57606A"/>
          <w:sz w:val="20"/>
          <w:szCs w:val="20"/>
        </w:rPr>
        <w:t xml:space="preserve">read:process</w:t>
      </w:r>
      <w:r>
        <w:t xml:space="preserve">,</w:t>
      </w:r>
      <w:r>
        <w:t xml:space="preserve"> </w:t>
      </w:r>
      <w:r>
        <w:rPr>
          <w:rStyle w:val="VerbatimChar"/>
          <w:color w:val="57606A"/>
          <w:sz w:val="20"/>
          <w:szCs w:val="20"/>
        </w:rPr>
        <w:t xml:space="preserve">update:process</w:t>
      </w:r>
      <w:r>
        <w:t xml:space="preserve">. Use the “Process admin” preset.</w:t>
      </w:r>
    </w:p>
    <w:p>
      <w:pPr>
        <w:numPr>
          <w:ilvl w:val="0"/>
          <w:numId w:val="1061"/>
        </w:numPr>
        <w:pStyle w:val="Compact"/>
      </w:pPr>
      <w:r>
        <w:t xml:space="preserve">Assignment: the “Process operators” team.</w:t>
      </w:r>
    </w:p>
    <w:bookmarkEnd w:id="80"/>
    <w:bookmarkEnd w:id="81"/>
    <w:bookmarkEnd w:id="82"/>
    <w:bookmarkStart w:id="86" w:name="Xc15563855a3dfee854104df4ec50108786db966"/>
    <w:p>
      <w:pPr>
        <w:pStyle w:val="Heading2"/>
      </w:pPr>
      <w:r>
        <w:t xml:space="preserve">Best practices</w:t>
      </w:r>
    </w:p>
    <w:bookmarkStart w:id="83" w:name="X1502e063d3a5c4be530684cb0c0e20ba6ae5a44"/>
    <w:p>
      <w:pPr>
        <w:pStyle w:val="Heading3"/>
      </w:pPr>
      <w:r>
        <w:t xml:space="preserve">Creating roles</w:t>
      </w:r>
    </w:p>
    <w:p>
      <w:pPr>
        <w:numPr>
          <w:ilvl w:val="0"/>
          <w:numId w:val="1062"/>
        </w:numPr>
        <w:pStyle w:val="Compact"/>
      </w:pPr>
      <w:r>
        <w:t xml:space="preserve">Determine the access level: decide whether you need a global role or a role for a specific object.</w:t>
      </w:r>
    </w:p>
    <w:p>
      <w:pPr>
        <w:numPr>
          <w:ilvl w:val="0"/>
          <w:numId w:val="1062"/>
        </w:numPr>
        <w:pStyle w:val="Compact"/>
      </w:pPr>
      <w:r>
        <w:t xml:space="preserve">Select the required permissions according to the principle of least privilege.</w:t>
      </w:r>
    </w:p>
    <w:p>
      <w:pPr>
        <w:numPr>
          <w:ilvl w:val="0"/>
          <w:numId w:val="1062"/>
        </w:numPr>
        <w:pStyle w:val="Compact"/>
      </w:pPr>
      <w:r>
        <w:t xml:space="preserve">Create the role in the corresponding administration section.</w:t>
      </w:r>
    </w:p>
    <w:p>
      <w:pPr>
        <w:numPr>
          <w:ilvl w:val="0"/>
          <w:numId w:val="1062"/>
        </w:numPr>
        <w:pStyle w:val="Compact"/>
      </w:pPr>
      <w:r>
        <w:t xml:space="preserve">Assign the role to users or teams through role bindings.</w:t>
      </w:r>
    </w:p>
    <w:bookmarkEnd w:id="83"/>
    <w:bookmarkStart w:id="84" w:name="Xa7c2afe905d7920895bdba64b90983053df77d3"/>
    <w:p>
      <w:pPr>
        <w:pStyle w:val="Heading3"/>
      </w:pPr>
      <w:r>
        <w:t xml:space="preserve">Managing access</w:t>
      </w:r>
    </w:p>
    <w:p>
      <w:pPr>
        <w:numPr>
          <w:ilvl w:val="0"/>
          <w:numId w:val="1063"/>
        </w:numPr>
        <w:pStyle w:val="Compact"/>
      </w:pPr>
      <w:r>
        <w:t xml:space="preserve">Use teams to manage access for groups.</w:t>
      </w:r>
    </w:p>
    <w:p>
      <w:pPr>
        <w:numPr>
          <w:ilvl w:val="0"/>
          <w:numId w:val="1063"/>
        </w:numPr>
        <w:pStyle w:val="Compact"/>
      </w:pPr>
      <w:r>
        <w:t xml:space="preserve">Use default roles to grant basic permissions to all users.</w:t>
      </w:r>
    </w:p>
    <w:p>
      <w:pPr>
        <w:numPr>
          <w:ilvl w:val="0"/>
          <w:numId w:val="1063"/>
        </w:numPr>
        <w:pStyle w:val="Compact"/>
      </w:pPr>
      <w:r>
        <w:t xml:space="preserve">Follow the hierarchy: use global roles for broad access and object roles for specific access.</w:t>
      </w:r>
    </w:p>
    <w:p>
      <w:pPr>
        <w:numPr>
          <w:ilvl w:val="0"/>
          <w:numId w:val="1063"/>
        </w:numPr>
        <w:pStyle w:val="Compact"/>
      </w:pPr>
      <w:r>
        <w:t xml:space="preserve">Regularly review assigned roles and bindings.</w:t>
      </w:r>
    </w:p>
    <w:bookmarkEnd w:id="84"/>
    <w:bookmarkStart w:id="85" w:name="Xe28be2365f87f77a6dfca10d5d1957c720d0ae1"/>
    <w:p>
      <w:pPr>
        <w:pStyle w:val="Heading3"/>
      </w:pPr>
      <w:r>
        <w:t xml:space="preserve">Security</w:t>
      </w:r>
    </w:p>
    <w:p>
      <w:pPr>
        <w:numPr>
          <w:ilvl w:val="0"/>
          <w:numId w:val="1064"/>
        </w:numPr>
        <w:pStyle w:val="Compact"/>
      </w:pPr>
      <w:r>
        <w:t xml:space="preserve">Apply the principle of least privilege: grant only the required permissions.</w:t>
      </w:r>
    </w:p>
    <w:p>
      <w:pPr>
        <w:numPr>
          <w:ilvl w:val="0"/>
          <w:numId w:val="1064"/>
        </w:numPr>
        <w:pStyle w:val="Compact"/>
      </w:pPr>
      <w:r>
        <w:t xml:space="preserve">Audit regularly: review assigned roles and their use.</w:t>
      </w:r>
    </w:p>
    <w:p>
      <w:pPr>
        <w:numPr>
          <w:ilvl w:val="0"/>
          <w:numId w:val="1064"/>
        </w:numPr>
        <w:pStyle w:val="Compact"/>
      </w:pPr>
      <w:r>
        <w:t xml:space="preserve">Use teams instead of individual assignments to simplify management.</w:t>
      </w:r>
    </w:p>
    <w:p>
      <w:pPr>
        <w:numPr>
          <w:ilvl w:val="0"/>
          <w:numId w:val="1064"/>
        </w:numPr>
        <w:pStyle w:val="Compact"/>
      </w:pPr>
      <w:r>
        <w:t xml:space="preserve">Document roles with descriptions that explain their purpose.</w:t>
      </w:r>
    </w:p>
    <w:bookmarkEnd w:id="85"/>
    <w:bookmarkEnd w:id="86"/>
    <w:bookmarkEnd w:id="87"/>
    <w:bookmarkStart w:id="93" w:name="X5a8f7bc2a7cd3eb884dfc586e8628f263e0c5d3"/>
    <w:p>
      <w:pPr>
        <w:pStyle w:val="Heading1"/>
      </w:pPr>
      <w:r>
        <w:t xml:space="preserve">Impersonation</w:t>
      </w:r>
    </w:p>
    <w:p>
      <w:pPr>
        <w:pStyle w:val="FirstParagraph"/>
      </w:pPr>
      <w:r>
        <w:t xml:space="preserve">DDP (portal) supports impersonation: a user with the global</w:t>
      </w:r>
      <w:r>
        <w:t xml:space="preserve"> </w:t>
      </w:r>
      <w:r>
        <w:rPr>
          <w:rStyle w:val="VerbatimChar"/>
          <w:color w:val="57606A"/>
          <w:sz w:val="20"/>
          <w:szCs w:val="20"/>
        </w:rPr>
        <w:t xml:space="preserve">impersonate:users</w:t>
      </w:r>
      <w:r>
        <w:t xml:space="preserve"> </w:t>
      </w:r>
      <w:r>
        <w:t xml:space="preserve">permission can temporarily use the web interface as another user.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Impersonation is available only for browser sign-in through a Dex session. API tokens are not supported.</w:t>
            </w:r>
          </w:p>
        </w:tc>
      </w:tr>
    </w:tbl>
    <w:bookmarkStart w:id="88" w:name="Xcfc9eeaf3b50e104c7443a30cb8bf0a0875b111"/>
    <w:p>
      <w:pPr>
        <w:pStyle w:val="Heading2"/>
      </w:pPr>
      <w:r>
        <w:t xml:space="preserve">Starting and ending impersonation</w:t>
      </w:r>
    </w:p>
    <w:p>
      <w:pPr>
        <w:numPr>
          <w:ilvl w:val="0"/>
          <w:numId w:val="1065"/>
        </w:numPr>
        <w:pStyle w:val="Compact"/>
      </w:pPr>
      <w:r>
        <w:t xml:space="preserve">Go to “Administration” → “Users”.</w:t>
      </w:r>
    </w:p>
    <w:p>
      <w:pPr>
        <w:numPr>
          <w:ilvl w:val="0"/>
          <w:numId w:val="1065"/>
        </w:numPr>
        <w:pStyle w:val="Compact"/>
      </w:pPr>
      <w:r>
        <w:t xml:space="preserve">In the target user’s row, click “Sign in as this user”.</w:t>
      </w:r>
    </w:p>
    <w:p>
      <w:pPr>
        <w:numPr>
          <w:ilvl w:val="0"/>
          <w:numId w:val="1065"/>
        </w:numPr>
        <w:pStyle w:val="Compact"/>
      </w:pPr>
      <w:r>
        <w:t xml:space="preserve">The portal switches the session to the selected user. A “Signed in as: …” banner at the bottom of the screen shows the time remaining before the session ends automatically.</w:t>
      </w:r>
    </w:p>
    <w:p>
      <w:pPr>
        <w:numPr>
          <w:ilvl w:val="0"/>
          <w:numId w:val="1065"/>
        </w:numPr>
        <w:pStyle w:val="Compact"/>
      </w:pPr>
      <w:r>
        <w:t xml:space="preserve">To end impersonation early, click “End session” in the banner.</w:t>
      </w:r>
    </w:p>
    <w:p>
      <w:pPr>
        <w:pStyle w:val="FirstParagraph"/>
      </w:pPr>
      <w:r>
        <w:t xml:space="preserve">The “Sign in as this user” button is unavailable for blocked users and your own account.</w:t>
      </w:r>
    </w:p>
    <w:bookmarkEnd w:id="88"/>
    <w:bookmarkStart w:id="89" w:name="X0561c633cd1f4eae58eb4da24ef6ce63ecd7ba0"/>
    <w:p>
      <w:pPr>
        <w:pStyle w:val="Heading2"/>
      </w:pPr>
      <w:r>
        <w:t xml:space="preserve">Security restrictions</w:t>
      </w:r>
    </w:p>
    <w:p>
      <w:pPr>
        <w:pStyle w:val="FirstParagraph"/>
      </w:pPr>
      <w:r>
        <w:t xml:space="preserve">Impersonation does not start in the following cases:</w:t>
      </w:r>
    </w:p>
    <w:p>
      <w:pPr>
        <w:numPr>
          <w:ilvl w:val="0"/>
          <w:numId w:val="1066"/>
        </w:numPr>
        <w:pStyle w:val="Compact"/>
      </w:pPr>
      <w:r>
        <w:t xml:space="preserve">The selected user is blocked.</w:t>
      </w:r>
    </w:p>
    <w:p>
      <w:pPr>
        <w:numPr>
          <w:ilvl w:val="0"/>
          <w:numId w:val="1066"/>
        </w:numPr>
        <w:pStyle w:val="Compact"/>
      </w:pPr>
      <w:r>
        <w:t xml:space="preserve">The selected user is the user who is already signed in.</w:t>
      </w:r>
    </w:p>
    <w:p>
      <w:pPr>
        <w:numPr>
          <w:ilvl w:val="0"/>
          <w:numId w:val="1066"/>
        </w:numPr>
        <w:pStyle w:val="Compact"/>
      </w:pPr>
      <w:r>
        <w:t xml:space="preserve">The selected user is a super administrator, but the operator is not a super administrator.</w:t>
      </w:r>
    </w:p>
    <w:p>
      <w:pPr>
        <w:numPr>
          <w:ilvl w:val="0"/>
          <w:numId w:val="1066"/>
        </w:numPr>
        <w:pStyle w:val="Compact"/>
      </w:pPr>
      <w:r>
        <w:t xml:space="preserve">The selected user already has the global</w:t>
      </w:r>
      <w:r>
        <w:t xml:space="preserve"> </w:t>
      </w:r>
      <w:r>
        <w:rPr>
          <w:rStyle w:val="VerbatimChar"/>
          <w:color w:val="57606A"/>
          <w:sz w:val="20"/>
          <w:szCs w:val="20"/>
        </w:rPr>
        <w:t xml:space="preserve">impersonate:users</w:t>
      </w:r>
      <w:r>
        <w:t xml:space="preserve"> </w:t>
      </w:r>
      <w:r>
        <w:t xml:space="preserve">permission, unless the operator is a super administrator.</w:t>
      </w:r>
    </w:p>
    <w:bookmarkEnd w:id="89"/>
    <w:bookmarkStart w:id="90" w:name="X144d377a91d236b7393792401815100a6ac021c"/>
    <w:p>
      <w:pPr>
        <w:pStyle w:val="Heading2"/>
      </w:pPr>
      <w:r>
        <w:t xml:space="preserve">Session lifetime</w:t>
      </w:r>
    </w:p>
    <w:p>
      <w:pPr>
        <w:pStyle w:val="FirstParagraph"/>
      </w:pPr>
      <w:r>
        <w:t xml:space="preserve">An impersonation session has a limited lifetime:</w:t>
      </w:r>
    </w:p>
    <w:p>
      <w:pPr>
        <w:numPr>
          <w:ilvl w:val="0"/>
          <w:numId w:val="1067"/>
        </w:numPr>
        <w:pStyle w:val="Compact"/>
      </w:pPr>
      <w:r>
        <w:t xml:space="preserve">The session lasts 30 minutes.</w:t>
      </w:r>
    </w:p>
    <w:p>
      <w:pPr>
        <w:numPr>
          <w:ilvl w:val="0"/>
          <w:numId w:val="1067"/>
        </w:numPr>
        <w:pStyle w:val="Compact"/>
      </w:pPr>
      <w:r>
        <w:t xml:space="preserve">The session ends automatically when it expires.</w:t>
      </w:r>
    </w:p>
    <w:p>
      <w:pPr>
        <w:numPr>
          <w:ilvl w:val="0"/>
          <w:numId w:val="1067"/>
        </w:numPr>
        <w:pStyle w:val="Compact"/>
      </w:pPr>
      <w:r>
        <w:t xml:space="preserve">The web interface displays a countdown until automatic termination.</w:t>
      </w:r>
    </w:p>
    <w:p>
      <w:pPr>
        <w:pStyle w:val="FirstParagraph"/>
      </w:pPr>
      <w:r>
        <w:t xml:space="preserve">If the user does not end impersonation manually, the portal ends it automatically when the session expires.</w:t>
      </w:r>
    </w:p>
    <w:bookmarkEnd w:id="90"/>
    <w:bookmarkStart w:id="92" w:name="Xf54bc97c625932c811c06c52fc6cbe7704793d4"/>
    <w:p>
      <w:pPr>
        <w:pStyle w:val="Heading2"/>
      </w:pPr>
      <w:r>
        <w:t xml:space="preserve">Audit</w:t>
      </w:r>
    </w:p>
    <w:p>
      <w:pPr>
        <w:pStyle w:val="FirstParagraph"/>
      </w:pPr>
      <w:r>
        <w:t xml:space="preserve">For HTTP requests included in audit logs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DELETE</w:t>
      </w:r>
      <w:r>
        <w:t xml:space="preserve">, and</w:t>
      </w:r>
      <w:r>
        <w:t xml:space="preserve"> </w:t>
      </w:r>
      <w:r>
        <w:rPr>
          <w:rStyle w:val="VerbatimChar"/>
          <w:color w:val="57606A"/>
          <w:sz w:val="20"/>
          <w:szCs w:val="20"/>
        </w:rPr>
        <w:t xml:space="preserve">PATCH</w:t>
      </w:r>
      <w:r>
        <w:t xml:space="preserve">), the “Email” field identifies the operator and target user in the format</w:t>
      </w:r>
      <w:r>
        <w:t xml:space="preserve"> </w:t>
      </w:r>
      <w:r>
        <w:rPr>
          <w:rStyle w:val="VerbatimChar"/>
          <w:color w:val="57606A"/>
          <w:sz w:val="20"/>
          <w:szCs w:val="20"/>
        </w:rPr>
        <w:t xml:space="preserve">operator@example.com [as target@example.com]</w:t>
      </w:r>
      <w:r>
        <w:t xml:space="preserve">.</w:t>
      </w:r>
    </w:p>
    <w:p>
      <w:pPr>
        <w:pStyle w:val="BodyText"/>
      </w:pPr>
      <w:r>
        <w:t xml:space="preserve">This format lets you determine the following from an audit log entry:</w:t>
      </w:r>
    </w:p>
    <w:p>
      <w:pPr>
        <w:numPr>
          <w:ilvl w:val="0"/>
          <w:numId w:val="1068"/>
        </w:numPr>
        <w:pStyle w:val="Compact"/>
      </w:pPr>
      <w:r>
        <w:t xml:space="preserve">Who initiated the request.</w:t>
      </w:r>
    </w:p>
    <w:p>
      <w:pPr>
        <w:numPr>
          <w:ilvl w:val="0"/>
          <w:numId w:val="1068"/>
        </w:numPr>
        <w:pStyle w:val="Compact"/>
      </w:pPr>
      <w:r>
        <w:t xml:space="preserve">Whose identity the session used to perform the operation.</w:t>
      </w:r>
    </w:p>
    <w:p>
      <w:pPr>
        <w:numPr>
          <w:ilvl w:val="0"/>
          <w:numId w:val="1068"/>
        </w:numPr>
        <w:pStyle w:val="Compact"/>
      </w:pPr>
      <w:r>
        <w:t xml:space="preserve">The HTTP method, path, and response status.</w:t>
      </w:r>
    </w:p>
    <w:p>
      <w:pPr>
        <w:pStyle w:val="FirstParagraph"/>
      </w:pPr>
      <w:r>
        <w:rPr>
          <w:rStyle w:val="VerbatimChar"/>
          <w:color w:val="57606A"/>
          <w:sz w:val="20"/>
          <w:szCs w:val="20"/>
        </w:rPr>
        <w:t xml:space="preserve">GET</w:t>
      </w:r>
      <w:r>
        <w:t xml:space="preserve"> </w:t>
      </w:r>
      <w:r>
        <w:t xml:space="preserve">requests are not recorded in audit logs. For details, see</w:t>
      </w:r>
      <w:r>
        <w:t xml:space="preserve"> </w:t>
      </w:r>
      <w:hyperlink r:id="rId91">
        <w:r>
          <w:rPr>
            <w:rStyle w:val="Hyperlink"/>
          </w:rPr>
          <w:t xml:space="preserve">Audit logs</w:t>
        </w:r>
      </w:hyperlink>
      <w:r>
        <w:t xml:space="preserve">.</w:t>
      </w:r>
    </w:p>
    <w:bookmarkEnd w:id="92"/>
    <w:bookmarkEnd w:id="93"/>
    <w:bookmarkStart w:id="99" w:name="X0054ba7610c1817eb609cd8b5391316b460e5e6"/>
    <w:p>
      <w:pPr>
        <w:pStyle w:val="Heading1"/>
      </w:pPr>
      <w:r>
        <w:t xml:space="preserve">Encryption key rotation</w:t>
      </w:r>
    </w:p>
    <w:p>
      <w:pPr>
        <w:pStyle w:val="FirstParagraph"/>
      </w:pPr>
      <w:r>
        <w:t xml:space="preserve">Deckhouse Development Portal (DDP) lets you securely replace the encryption key (</w:t>
      </w:r>
      <w:r>
        <w:rPr>
          <w:rStyle w:val="VerbatimChar"/>
          <w:color w:val="57606A"/>
          <w:sz w:val="20"/>
          <w:szCs w:val="20"/>
        </w:rPr>
        <w:t xml:space="preserve">security.secretKey</w:t>
      </w:r>
      <w:r>
        <w:t xml:space="preserve">) without losing credentials or other encrypted values. The operation runs from the web interface and re-encrypts all data stored with the current key.</w:t>
      </w:r>
    </w:p>
    <w:bookmarkStart w:id="94" w:name="X3f1a93343bb651c2ff121b15fc54658f9e0c2ef"/>
    <w:p>
      <w:pPr>
        <w:pStyle w:val="Heading2"/>
      </w:pPr>
      <w:r>
        <w:t xml:space="preserve">Reasons to rotate the key</w:t>
      </w:r>
    </w:p>
    <w:p>
      <w:pPr>
        <w:pStyle w:val="FirstParagraph"/>
      </w:pPr>
      <w:r>
        <w:t xml:space="preserve">Rotate the encryption key when you need to replace</w:t>
      </w:r>
      <w:r>
        <w:t xml:space="preserve"> </w:t>
      </w:r>
      <w:r>
        <w:rPr>
          <w:rStyle w:val="VerbatimChar"/>
          <w:color w:val="57606A"/>
          <w:sz w:val="20"/>
          <w:szCs w:val="20"/>
        </w:rPr>
        <w:t xml:space="preserve">security.secretKey</w:t>
      </w:r>
      <w:r>
        <w:t xml:space="preserve"> </w:t>
      </w:r>
      <w:r>
        <w:t xml:space="preserve">in the DDP Backend configuration, for example, to comply with a security policy or after the key has been compromised.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Do not change</w:t>
            </w:r>
            <w:r>
              <w:t xml:space="preserve"> </w:t>
            </w:r>
            <w:r>
              <w:rPr>
                <w:rStyle w:val="VerbatimChar"/>
                <w:color w:val="57606A"/>
                <w:sz w:val="20"/>
                <w:szCs w:val="20"/>
              </w:rPr>
              <w:t xml:space="preserve">security.secretKey</w:t>
            </w:r>
            <w:r>
              <w:t xml:space="preserve"> </w:t>
            </w:r>
            <w:r>
              <w:t xml:space="preserve">in the configuration or restart the backend before re-encryption finishes in the web interface. Otherwise, the stored values will become unavailable.</w:t>
            </w:r>
          </w:p>
        </w:tc>
      </w:tr>
    </w:tbl>
    <w:bookmarkEnd w:id="94"/>
    <w:bookmarkStart w:id="95" w:name="X4962fe6d438a40a73c129b0a5e3e067255462d5"/>
    <w:p>
      <w:pPr>
        <w:pStyle w:val="Heading2"/>
      </w:pPr>
      <w:r>
        <w:t xml:space="preserve">Access permissions</w:t>
      </w:r>
    </w:p>
    <w:p>
      <w:pPr>
        <w:pStyle w:val="FirstParagraph"/>
      </w:pPr>
      <w:r>
        <w:t xml:space="preserve">Key rotation requires the global</w:t>
      </w:r>
      <w:r>
        <w:t xml:space="preserve"> </w:t>
      </w:r>
      <w:r>
        <w:rPr>
          <w:rStyle w:val="VerbatimChar"/>
          <w:color w:val="57606A"/>
          <w:sz w:val="20"/>
          <w:szCs w:val="20"/>
        </w:rPr>
        <w:t xml:space="preserve">rotate:encryption-key</w:t>
      </w:r>
      <w:r>
        <w:t xml:space="preserve"> </w:t>
      </w:r>
      <w:r>
        <w:t xml:space="preserve">permission.</w:t>
      </w:r>
    </w:p>
    <w:bookmarkEnd w:id="95"/>
    <w:bookmarkStart w:id="96" w:name="Xf3284361c18cbad496713f900292170b6aef97f"/>
    <w:p>
      <w:pPr>
        <w:pStyle w:val="Heading2"/>
      </w:pPr>
      <w:r>
        <w:t xml:space="preserve">Data that is re-encrypted</w:t>
      </w:r>
    </w:p>
    <w:p>
      <w:pPr>
        <w:pStyle w:val="FirstParagraph"/>
      </w:pPr>
      <w:r>
        <w:t xml:space="preserve">The operation affects the following data categories:</w:t>
      </w:r>
    </w:p>
    <w:p>
      <w:pPr>
        <w:numPr>
          <w:ilvl w:val="0"/>
          <w:numId w:val="1069"/>
        </w:numPr>
        <w:pStyle w:val="Compact"/>
      </w:pPr>
      <w:r>
        <w:t xml:space="preserve">“User credentials” — values in PostgreSQL for credential types that use the “Database” storage.</w:t>
      </w:r>
    </w:p>
    <w:p>
      <w:pPr>
        <w:numPr>
          <w:ilvl w:val="0"/>
          <w:numId w:val="1069"/>
        </w:numPr>
        <w:pStyle w:val="Compact"/>
      </w:pPr>
      <w:r>
        <w:t xml:space="preserve">“AI provider credentials” — personal credentials for AI integrations.</w:t>
      </w:r>
    </w:p>
    <w:p>
      <w:pPr>
        <w:numPr>
          <w:ilvl w:val="0"/>
          <w:numId w:val="1069"/>
        </w:numPr>
        <w:pStyle w:val="Compact"/>
      </w:pPr>
      <w:r>
        <w:t xml:space="preserve">“Temporary action responses” — encrypted temporary responses in action execution records.</w:t>
      </w:r>
    </w:p>
    <w:p>
      <w:pPr>
        <w:numPr>
          <w:ilvl w:val="0"/>
          <w:numId w:val="1069"/>
        </w:numPr>
        <w:pStyle w:val="Compact"/>
      </w:pPr>
      <w:r>
        <w:t xml:space="preserve">“Vault secrets” — credential values stored in HashiCorp Vault or Deckhouse Stronghold.</w:t>
      </w:r>
    </w:p>
    <w:p>
      <w:pPr>
        <w:numPr>
          <w:ilvl w:val="0"/>
          <w:numId w:val="1069"/>
        </w:numPr>
        <w:pStyle w:val="Compact"/>
      </w:pPr>
      <w:r>
        <w:t xml:space="preserve">“Vault configuration” — the AppRole Role ID and AppRole Secret ID in the Vault integration settings.</w:t>
      </w:r>
    </w:p>
    <w:bookmarkEnd w:id="96"/>
    <w:bookmarkStart w:id="97" w:name="X87140968176ee21bec7315626112689ad649fef"/>
    <w:p>
      <w:pPr>
        <w:pStyle w:val="Heading2"/>
      </w:pPr>
      <w:r>
        <w:t xml:space="preserve">Procedure</w:t>
      </w:r>
    </w:p>
    <w:p>
      <w:pPr>
        <w:numPr>
          <w:ilvl w:val="0"/>
          <w:numId w:val="1070"/>
        </w:numPr>
        <w:pStyle w:val="Compact"/>
      </w:pPr>
      <w:r>
        <w:t xml:space="preserve">Go to “Administration” → “Credentials”.</w:t>
      </w:r>
    </w:p>
    <w:p>
      <w:pPr>
        <w:numPr>
          <w:ilvl w:val="0"/>
          <w:numId w:val="1070"/>
        </w:numPr>
        <w:pStyle w:val="Compact"/>
      </w:pPr>
      <w:r>
        <w:t xml:space="preserve">Click “Rotate encryption key”.</w:t>
      </w:r>
    </w:p>
    <w:p>
      <w:pPr>
        <w:numPr>
          <w:ilvl w:val="0"/>
          <w:numId w:val="1070"/>
        </w:numPr>
        <w:pStyle w:val="Compact"/>
      </w:pPr>
      <w:r>
        <w:t xml:space="preserve">In the “Old encryption key” field, enter the current key from the DDP configuration (</w:t>
      </w:r>
      <w:r>
        <w:rPr>
          <w:rStyle w:val="VerbatimChar"/>
          <w:color w:val="57606A"/>
          <w:sz w:val="20"/>
          <w:szCs w:val="20"/>
        </w:rPr>
        <w:t xml:space="preserve">security.secretKey</w:t>
      </w:r>
      <w:r>
        <w:t xml:space="preserve">).</w:t>
      </w:r>
    </w:p>
    <w:p>
      <w:pPr>
        <w:numPr>
          <w:ilvl w:val="0"/>
          <w:numId w:val="1070"/>
        </w:numPr>
        <w:pStyle w:val="Compact"/>
      </w:pPr>
      <w:r>
        <w:t xml:space="preserve">In the “New encryption key” field, enter the new key. It must meet the same requirements as during initial setup:</w:t>
      </w:r>
    </w:p>
    <w:p>
      <w:pPr>
        <w:numPr>
          <w:ilvl w:val="1"/>
          <w:numId w:val="1071"/>
        </w:numPr>
        <w:pStyle w:val="Compact"/>
      </w:pPr>
      <w:r>
        <w:t xml:space="preserve">The key must be 16, 24, or 32 bytes long.</w:t>
      </w:r>
    </w:p>
    <w:p>
      <w:pPr>
        <w:numPr>
          <w:ilvl w:val="1"/>
          <w:numId w:val="1071"/>
        </w:numPr>
        <w:pStyle w:val="Compact"/>
      </w:pPr>
      <w:r>
        <w:t xml:space="preserve">The key may contain only printable ASCII characters.</w:t>
      </w:r>
    </w:p>
    <w:p>
      <w:pPr>
        <w:numPr>
          <w:ilvl w:val="1"/>
          <w:numId w:val="1071"/>
        </w:numPr>
        <w:pStyle w:val="Compact"/>
      </w:pPr>
      <w:r>
        <w:t xml:space="preserve">The key must not consist of a single repeated character.</w:t>
      </w:r>
    </w:p>
    <w:p>
      <w:pPr>
        <w:numPr>
          <w:ilvl w:val="0"/>
          <w:numId w:val="1070"/>
        </w:numPr>
        <w:pStyle w:val="Compact"/>
      </w:pPr>
      <w:r>
        <w:t xml:space="preserve">Click “Re-encrypt”.</w:t>
      </w:r>
    </w:p>
    <w:p>
      <w:pPr>
        <w:numPr>
          <w:ilvl w:val="0"/>
          <w:numId w:val="1070"/>
        </w:numPr>
        <w:pStyle w:val="Compact"/>
      </w:pPr>
      <w:r>
        <w:t xml:space="preserve">Wait for the operation to finish and check the results table. For each category, the table shows the number of successfully re-encrypted, skipped, and failed records.</w:t>
      </w:r>
    </w:p>
    <w:p>
      <w:pPr>
        <w:numPr>
          <w:ilvl w:val="0"/>
          <w:numId w:val="1070"/>
        </w:numPr>
        <w:pStyle w:val="Compact"/>
      </w:pPr>
      <w:r>
        <w:t xml:space="preserve">Set</w:t>
      </w:r>
      <w:r>
        <w:t xml:space="preserve"> </w:t>
      </w:r>
      <w:r>
        <w:rPr>
          <w:rStyle w:val="VerbatimChar"/>
          <w:color w:val="57606A"/>
          <w:sz w:val="20"/>
          <w:szCs w:val="20"/>
        </w:rPr>
        <w:t xml:space="preserve">security.secretKey</w:t>
      </w:r>
      <w:r>
        <w:t xml:space="preserve"> </w:t>
      </w:r>
      <w:r>
        <w:t xml:space="preserve">in the DDP Backend configuration to the new key.</w:t>
      </w:r>
    </w:p>
    <w:p>
      <w:pPr>
        <w:numPr>
          <w:ilvl w:val="0"/>
          <w:numId w:val="1070"/>
        </w:numPr>
        <w:pStyle w:val="Compact"/>
      </w:pPr>
      <w:r>
        <w:t xml:space="preserve">Restart DDP Backend.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After re-encryption, credentials remain unavailable until you specify the new key in the backend configuration and restart the service.</w:t>
            </w:r>
          </w:p>
        </w:tc>
      </w:tr>
    </w:tbl>
    <w:bookmarkEnd w:id="97"/>
    <w:bookmarkStart w:id="98" w:name="X0beffdf1a706b15da72e0b305d47ee259c6a591"/>
    <w:p>
      <w:pPr>
        <w:pStyle w:val="Heading2"/>
      </w:pPr>
      <w:r>
        <w:t xml:space="preserve">Operation results</w:t>
      </w:r>
    </w:p>
    <w:p>
      <w:pPr>
        <w:pStyle w:val="FirstParagraph"/>
      </w:pPr>
      <w:r>
        <w:t xml:space="preserve">The results table shows three counters for each data category:</w:t>
      </w:r>
    </w:p>
    <w:p>
      <w:pPr>
        <w:numPr>
          <w:ilvl w:val="0"/>
          <w:numId w:val="1072"/>
        </w:numPr>
        <w:pStyle w:val="Compact"/>
      </w:pPr>
      <w:r>
        <w:t xml:space="preserve">“Successful” — records re-encrypted with the new key.</w:t>
      </w:r>
    </w:p>
    <w:p>
      <w:pPr>
        <w:numPr>
          <w:ilvl w:val="0"/>
          <w:numId w:val="1072"/>
        </w:numPr>
        <w:pStyle w:val="Compact"/>
      </w:pPr>
      <w:r>
        <w:t xml:space="preserve">“Skipped” — records already accessible with the new key, for example, records re-encrypted earlier.</w:t>
      </w:r>
    </w:p>
    <w:p>
      <w:pPr>
        <w:numPr>
          <w:ilvl w:val="0"/>
          <w:numId w:val="1072"/>
        </w:numPr>
        <w:pStyle w:val="Compact"/>
      </w:pPr>
      <w:r>
        <w:t xml:space="preserve">“Failed” — records that could not be re-encrypted, usually because the old key is incorrect or the data is corrupted.</w:t>
      </w:r>
    </w:p>
    <w:p>
      <w:pPr>
        <w:pStyle w:val="FirstParagraph"/>
      </w:pPr>
      <w:r>
        <w:t xml:space="preserve">The “Total” row shows totals across all categories.</w:t>
      </w:r>
    </w:p>
    <w:p>
      <w:pPr>
        <w:pStyle w:val="BodyText"/>
      </w:pPr>
      <w:r>
        <w:t xml:space="preserve">If the “Failed” column contains non-zero values, do not update the backend configuration until you resolve the errors. Verify the old key and repeat the operation.</w:t>
      </w:r>
    </w:p>
    <w:bookmarkEnd w:id="98"/>
    <w:bookmarkEnd w:id="99"/>
    <w:bookmarkStart w:id="107" w:name="Xf4395d7b930eb7d5cf77ad34734a00429ca76fb"/>
    <w:p>
      <w:pPr>
        <w:pStyle w:val="Heading1"/>
      </w:pPr>
      <w:r>
        <w:t xml:space="preserve">Audit logs</w:t>
      </w:r>
    </w:p>
    <w:p>
      <w:pPr>
        <w:pStyle w:val="FirstParagraph"/>
      </w:pPr>
      <w:r>
        <w:t xml:space="preserve">Audit logs record all operations that users perform through the Deckhouse Development Portal (DDP) API. The logs are stored in a PostgreSQL database and support auditing of user activity.</w:t>
      </w:r>
    </w:p>
    <w:bookmarkStart w:id="100" w:name="Xb24bc330a38df3b584bcf3943965ffb5b6edca4"/>
    <w:p>
      <w:pPr>
        <w:pStyle w:val="Heading2"/>
      </w:pPr>
      <w:r>
        <w:t xml:space="preserve">Components</w:t>
      </w:r>
    </w:p>
    <w:p>
      <w:pPr>
        <w:pStyle w:val="FirstParagraph"/>
      </w:pPr>
      <w:r>
        <w:t xml:space="preserve">The following components create and store audit logs:</w:t>
      </w:r>
    </w:p>
    <w:p>
      <w:pPr>
        <w:numPr>
          <w:ilvl w:val="0"/>
          <w:numId w:val="1073"/>
        </w:numPr>
        <w:pStyle w:val="Compact"/>
      </w:pPr>
      <w:r>
        <w:t xml:space="preserve">DDP Backend creates audit log entries.</w:t>
      </w:r>
    </w:p>
    <w:p>
      <w:pPr>
        <w:numPr>
          <w:ilvl w:val="0"/>
          <w:numId w:val="1073"/>
        </w:numPr>
        <w:pStyle w:val="Compact"/>
      </w:pPr>
      <w:r>
        <w:t xml:space="preserve">PostgreSQL stores the data.</w:t>
      </w:r>
    </w:p>
    <w:bookmarkEnd w:id="100"/>
    <w:bookmarkStart w:id="101" w:name="X73fb4a17f4d91d8647bd90a0e3027384bf781d9"/>
    <w:p>
      <w:pPr>
        <w:pStyle w:val="Heading2"/>
      </w:pPr>
      <w:r>
        <w:t xml:space="preserve">Audit log contents</w:t>
      </w:r>
    </w:p>
    <w:p>
      <w:pPr>
        <w:pStyle w:val="FirstParagraph"/>
      </w:pPr>
      <w:r>
        <w:t xml:space="preserve">Each HTTP request except</w:t>
      </w:r>
      <w:r>
        <w:t xml:space="preserve"> </w:t>
      </w:r>
      <w:r>
        <w:rPr>
          <w:rStyle w:val="VerbatimChar"/>
          <w:color w:val="57606A"/>
          <w:sz w:val="20"/>
          <w:szCs w:val="20"/>
        </w:rPr>
        <w:t xml:space="preserve">GET</w:t>
      </w:r>
      <w:r>
        <w:t xml:space="preserve"> </w:t>
      </w:r>
      <w:r>
        <w:t xml:space="preserve">creates an audit log entry with the following fields:</w:t>
      </w:r>
    </w:p>
    <w:p>
      <w:pPr>
        <w:numPr>
          <w:ilvl w:val="0"/>
          <w:numId w:val="1074"/>
        </w:numPr>
        <w:pStyle w:val="Compact"/>
      </w:pPr>
      <w:r>
        <w:t xml:space="preserve">“Email” — email address of the user who made the request.</w:t>
      </w:r>
    </w:p>
    <w:p>
      <w:pPr>
        <w:numPr>
          <w:ilvl w:val="0"/>
          <w:numId w:val="1074"/>
        </w:numPr>
        <w:pStyle w:val="Compact"/>
      </w:pPr>
      <w:r>
        <w:t xml:space="preserve">“IP” — client IP address.</w:t>
      </w:r>
    </w:p>
    <w:p>
      <w:pPr>
        <w:numPr>
          <w:ilvl w:val="0"/>
          <w:numId w:val="1074"/>
        </w:numPr>
        <w:pStyle w:val="Compact"/>
      </w:pPr>
      <w:r>
        <w:t xml:space="preserve">“Request body” — HTTP request body.</w:t>
      </w:r>
    </w:p>
    <w:p>
      <w:pPr>
        <w:numPr>
          <w:ilvl w:val="0"/>
          <w:numId w:val="1074"/>
        </w:numPr>
        <w:pStyle w:val="Compact"/>
      </w:pPr>
      <w:r>
        <w:t xml:space="preserve">“Path” — requested API path.</w:t>
      </w:r>
    </w:p>
    <w:p>
      <w:pPr>
        <w:numPr>
          <w:ilvl w:val="0"/>
          <w:numId w:val="1074"/>
        </w:numPr>
        <w:pStyle w:val="Compact"/>
      </w:pPr>
      <w:r>
        <w:t xml:space="preserve">“Method” — request HTTP method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DELETE</w:t>
      </w:r>
      <w:r>
        <w:t xml:space="preserve">, or</w:t>
      </w:r>
      <w:r>
        <w:t xml:space="preserve"> </w:t>
      </w:r>
      <w:r>
        <w:rPr>
          <w:rStyle w:val="VerbatimChar"/>
          <w:color w:val="57606A"/>
          <w:sz w:val="20"/>
          <w:szCs w:val="20"/>
        </w:rPr>
        <w:t xml:space="preserve">PATCH</w:t>
      </w:r>
      <w:r>
        <w:t xml:space="preserve">).</w:t>
      </w:r>
    </w:p>
    <w:p>
      <w:pPr>
        <w:numPr>
          <w:ilvl w:val="0"/>
          <w:numId w:val="1074"/>
        </w:numPr>
        <w:pStyle w:val="Compact"/>
      </w:pPr>
      <w:r>
        <w:t xml:space="preserve">“Status” — response HTTP status code.</w:t>
      </w:r>
    </w:p>
    <w:p>
      <w:pPr>
        <w:numPr>
          <w:ilvl w:val="0"/>
          <w:numId w:val="1074"/>
        </w:numPr>
        <w:pStyle w:val="Compact"/>
      </w:pPr>
      <w:r>
        <w:t xml:space="preserve">“Date” — request date.</w:t>
      </w:r>
    </w:p>
    <w:bookmarkEnd w:id="101"/>
    <w:bookmarkStart w:id="102" w:name="X64ff14774608715f88c51bfd95aaed1dce91590"/>
    <w:p>
      <w:pPr>
        <w:pStyle w:val="Heading2"/>
      </w:pPr>
      <w:r>
        <w:t xml:space="preserve">How it works</w:t>
      </w:r>
    </w:p>
    <w:p>
      <w:pPr>
        <w:pStyle w:val="FirstParagraph"/>
      </w:pPr>
      <w:r>
        <w:t xml:space="preserve">DDP Backend automatically creates audit logs through request-processing middleware for all HTTP requests except</w:t>
      </w:r>
      <w:r>
        <w:t xml:space="preserve"> </w:t>
      </w:r>
      <w:r>
        <w:rPr>
          <w:rStyle w:val="VerbatimChar"/>
          <w:color w:val="57606A"/>
          <w:sz w:val="20"/>
          <w:szCs w:val="20"/>
        </w:rPr>
        <w:t xml:space="preserve">GET</w:t>
      </w:r>
      <w:r>
        <w:t xml:space="preserve">.</w:t>
      </w:r>
    </w:p>
    <w:p>
      <w:pPr>
        <w:pStyle w:val="BodyText"/>
      </w:pPr>
      <w:r>
        <w:t xml:space="preserve">To reduce database load, entries are buffered with the following settings:</w:t>
      </w:r>
    </w:p>
    <w:p>
      <w:pPr>
        <w:numPr>
          <w:ilvl w:val="0"/>
          <w:numId w:val="1075"/>
        </w:numPr>
        <w:pStyle w:val="Compact"/>
      </w:pPr>
      <w:r>
        <w:t xml:space="preserve">Batch size — 40 entries.</w:t>
      </w:r>
    </w:p>
    <w:p>
      <w:pPr>
        <w:numPr>
          <w:ilvl w:val="0"/>
          <w:numId w:val="1075"/>
        </w:numPr>
        <w:pStyle w:val="Compact"/>
      </w:pPr>
      <w:r>
        <w:t xml:space="preserve">Write interval — 20 seconds.</w:t>
      </w:r>
    </w:p>
    <w:p>
      <w:pPr>
        <w:numPr>
          <w:ilvl w:val="0"/>
          <w:numId w:val="1075"/>
        </w:numPr>
        <w:pStyle w:val="Compact"/>
      </w:pPr>
      <w:r>
        <w:t xml:space="preserve">In-memory buffer size — 4 entries.</w:t>
      </w:r>
    </w:p>
    <w:bookmarkEnd w:id="102"/>
    <w:bookmarkStart w:id="103" w:name="X186d34f1a405d28ee7da9e4789acb22c1b83afa"/>
    <w:p>
      <w:pPr>
        <w:pStyle w:val="Heading2"/>
      </w:pPr>
      <w:r>
        <w:t xml:space="preserve">Storage</w:t>
      </w:r>
    </w:p>
    <w:p>
      <w:pPr>
        <w:pStyle w:val="FirstParagraph"/>
      </w:pPr>
      <w:r>
        <w:t xml:space="preserve">Audit logs are stored in the PostgreSQL</w:t>
      </w:r>
      <w:r>
        <w:t xml:space="preserve"> </w:t>
      </w:r>
      <w:r>
        <w:rPr>
          <w:rStyle w:val="VerbatimChar"/>
          <w:color w:val="57606A"/>
          <w:sz w:val="20"/>
          <w:szCs w:val="20"/>
        </w:rPr>
        <w:t xml:space="preserve">audit_logs</w:t>
      </w:r>
      <w:r>
        <w:t xml:space="preserve"> </w:t>
      </w:r>
      <w:r>
        <w:t xml:space="preserve">table. The table is partitioned by day based on the</w:t>
      </w:r>
      <w:r>
        <w:t xml:space="preserve"> </w:t>
      </w:r>
      <w:r>
        <w:rPr>
          <w:rStyle w:val="VerbatimChar"/>
          <w:color w:val="57606A"/>
          <w:sz w:val="20"/>
          <w:szCs w:val="20"/>
        </w:rPr>
        <w:t xml:space="preserve">timestamp</w:t>
      </w:r>
      <w:r>
        <w:t xml:space="preserve"> </w:t>
      </w:r>
      <w:r>
        <w:t xml:space="preserve">field.</w:t>
      </w:r>
    </w:p>
    <w:p>
      <w:pPr>
        <w:pStyle w:val="BodyText"/>
      </w:pPr>
      <w:r>
        <w:t xml:space="preserve">The table structure is maintained automatically. Every day at</w:t>
      </w:r>
      <w:r>
        <w:t xml:space="preserve"> </w:t>
      </w:r>
      <w:r>
        <w:rPr>
          <w:rStyle w:val="VerbatimChar"/>
          <w:color w:val="57606A"/>
          <w:sz w:val="20"/>
          <w:szCs w:val="20"/>
        </w:rPr>
        <w:t xml:space="preserve">00:00</w:t>
      </w:r>
      <w:r>
        <w:t xml:space="preserve"> </w:t>
      </w:r>
      <w:r>
        <w:t xml:space="preserve">server time, the system prepares space for logs for the next 7 days.</w:t>
      </w:r>
    </w:p>
    <w:p>
      <w:pPr>
        <w:pStyle w:val="BodyText"/>
      </w:pPr>
      <w:r>
        <w:t xml:space="preserve">Logs are retained indefinitely and old entries are not deleted automatically. To control retention, configure external tools, such as cron jobs or database cleanup scripts, to delete old log partitions automatically.</w:t>
      </w:r>
    </w:p>
    <w:bookmarkEnd w:id="103"/>
    <w:bookmarkStart w:id="104" w:name="Xee4e6c79ffc05c963aecbcce7f00c2e9fc18597"/>
    <w:p>
      <w:pPr>
        <w:pStyle w:val="Heading2"/>
      </w:pPr>
      <w:r>
        <w:t xml:space="preserve">Viewing logs</w:t>
      </w:r>
    </w:p>
    <w:p>
      <w:pPr>
        <w:pStyle w:val="FirstParagraph"/>
      </w:pPr>
      <w:r>
        <w:t xml:space="preserve">Audit logs are available in the web interface under “Administration” → “Audit”. You can filter logs by the following fields:</w:t>
      </w:r>
    </w:p>
    <w:p>
      <w:pPr>
        <w:numPr>
          <w:ilvl w:val="0"/>
          <w:numId w:val="1076"/>
        </w:numPr>
        <w:pStyle w:val="Compact"/>
      </w:pPr>
      <w:r>
        <w:t xml:space="preserve">Period, including start and end date and time.</w:t>
      </w:r>
    </w:p>
    <w:p>
      <w:pPr>
        <w:numPr>
          <w:ilvl w:val="0"/>
          <w:numId w:val="1076"/>
        </w:numPr>
        <w:pStyle w:val="Compact"/>
      </w:pPr>
      <w:r>
        <w:t xml:space="preserve">User email.</w:t>
      </w:r>
    </w:p>
    <w:p>
      <w:pPr>
        <w:numPr>
          <w:ilvl w:val="0"/>
          <w:numId w:val="1076"/>
        </w:numPr>
        <w:pStyle w:val="Compact"/>
      </w:pPr>
      <w:r>
        <w:t xml:space="preserve">IP address.</w:t>
      </w:r>
    </w:p>
    <w:p>
      <w:pPr>
        <w:numPr>
          <w:ilvl w:val="0"/>
          <w:numId w:val="1076"/>
        </w:numPr>
        <w:pStyle w:val="Compact"/>
      </w:pPr>
      <w:r>
        <w:t xml:space="preserve">Path.</w:t>
      </w:r>
    </w:p>
    <w:p>
      <w:pPr>
        <w:numPr>
          <w:ilvl w:val="0"/>
          <w:numId w:val="1076"/>
        </w:numPr>
        <w:pStyle w:val="Compact"/>
      </w:pPr>
      <w:r>
        <w:t xml:space="preserve">Request method.</w:t>
      </w:r>
    </w:p>
    <w:p>
      <w:pPr>
        <w:numPr>
          <w:ilvl w:val="0"/>
          <w:numId w:val="1076"/>
        </w:numPr>
        <w:pStyle w:val="Compact"/>
      </w:pPr>
      <w:r>
        <w:t xml:space="preserve">Response status.</w:t>
      </w:r>
    </w:p>
    <w:bookmarkEnd w:id="104"/>
    <w:bookmarkStart w:id="105" w:name="X67ec6c4f5eed98ab2753509c1da4d79c3a34b60"/>
    <w:p>
      <w:pPr>
        <w:pStyle w:val="Heading2"/>
      </w:pPr>
      <w:r>
        <w:t xml:space="preserve">Exporting to CSV</w:t>
      </w:r>
    </w:p>
    <w:p>
      <w:pPr>
        <w:pStyle w:val="FirstParagraph"/>
      </w:pPr>
      <w:r>
        <w:t xml:space="preserve">The audit log page provides a “Download .csv” button. Export is available only with permission to read audit logs.</w:t>
      </w:r>
    </w:p>
    <w:p>
      <w:pPr>
        <w:pStyle w:val="BodyText"/>
      </w:pPr>
      <w:r>
        <w:t xml:space="preserve">The file includes all entries that match the current filters and sorting. Export does not run if more than 100,000 events match.</w:t>
      </w:r>
    </w:p>
    <w:bookmarkEnd w:id="105"/>
    <w:bookmarkStart w:id="106" w:name="X4889e403e7cb3eb6dc5b2b11397fb91f0af7795"/>
    <w:p>
      <w:pPr>
        <w:pStyle w:val="Heading2"/>
      </w:pPr>
      <w:r>
        <w:t xml:space="preserve">Configuration</w:t>
      </w:r>
    </w:p>
    <w:p>
      <w:pPr>
        <w:pStyle w:val="FirstParagraph"/>
      </w:pPr>
      <w:r>
        <w:t xml:space="preserve">Audit logging is enabled by default and requires no additional configuration. To control log retention, configure automatic deletion of old database partitions.</w:t>
      </w:r>
    </w:p>
    <w:bookmarkEnd w:id="106"/>
    <w:bookmarkEnd w:id="107"/>
    <w:bookmarkStart w:id="108" w:name="X8acaf64af8ca7d35cdb6b3a2515db4a3bfcd330"/>
    <w:p>
      <w:pPr>
        <w:pStyle w:val="Heading1"/>
      </w:pPr>
      <w:r>
        <w:t xml:space="preserve">Actions</w:t>
      </w:r>
    </w:p>
    <w:bookmarkEnd w:id="108"/>
    <w:bookmarkStart w:id="158" w:name="X29d72a8d5693bcfa2e8213a8793cbae261aa50f"/>
    <w:p>
      <w:pPr>
        <w:pStyle w:val="Heading1"/>
      </w:pPr>
      <w:r>
        <w:t xml:space="preserve">Overview</w:t>
      </w:r>
    </w:p>
    <w:p>
      <w:pPr>
        <w:pStyle w:val="FirstParagraph"/>
      </w:pPr>
      <w:r>
        <w:t xml:space="preserve">Actions are a DDP (portal) mechanism for running operations in external infrastructure systems and services. For example, actions can:</w:t>
      </w:r>
    </w:p>
    <w:p>
      <w:pPr>
        <w:numPr>
          <w:ilvl w:val="0"/>
          <w:numId w:val="1077"/>
        </w:numPr>
        <w:pStyle w:val="Compact"/>
      </w:pPr>
      <w:r>
        <w:t xml:space="preserve">create projects, variables, branches, tags, releases, and merge requests in</w:t>
      </w:r>
      <w:r>
        <w:t xml:space="preserve"> </w:t>
      </w:r>
      <w:hyperlink r:id="rId109">
        <w:r>
          <w:rPr>
            <w:rStyle w:val="Hyperlink"/>
          </w:rPr>
          <w:t xml:space="preserve">GitLab</w:t>
        </w:r>
      </w:hyperlink>
      <w:r>
        <w:t xml:space="preserve">;</w:t>
      </w:r>
    </w:p>
    <w:p>
      <w:pPr>
        <w:numPr>
          <w:ilvl w:val="0"/>
          <w:numId w:val="1077"/>
        </w:numPr>
        <w:pStyle w:val="Compact"/>
      </w:pPr>
      <w:r>
        <w:t xml:space="preserve">create resources in</w:t>
      </w:r>
      <w:r>
        <w:t xml:space="preserve"> </w:t>
      </w:r>
      <w:hyperlink r:id="rId110">
        <w:r>
          <w:rPr>
            <w:rStyle w:val="Hyperlink"/>
          </w:rPr>
          <w:t xml:space="preserve">Kubernetes</w:t>
        </w:r>
      </w:hyperlink>
      <w:r>
        <w:t xml:space="preserve"> </w:t>
      </w:r>
      <w:r>
        <w:t xml:space="preserve">and retrieve them;</w:t>
      </w:r>
    </w:p>
    <w:p>
      <w:pPr>
        <w:numPr>
          <w:ilvl w:val="0"/>
          <w:numId w:val="1077"/>
        </w:numPr>
        <w:pStyle w:val="Compact"/>
      </w:pPr>
      <w:r>
        <w:t xml:space="preserve">create secrets in</w:t>
      </w:r>
      <w:r>
        <w:t xml:space="preserve"> </w:t>
      </w:r>
      <w:hyperlink r:id="rId111">
        <w:r>
          <w:rPr>
            <w:rStyle w:val="Hyperlink"/>
          </w:rPr>
          <w:t xml:space="preserve">Deckhouse Stronghold and HashiCorp Vault</w:t>
        </w:r>
      </w:hyperlink>
      <w:r>
        <w:t xml:space="preserve">, as well as clients in</w:t>
      </w:r>
      <w:r>
        <w:t xml:space="preserve"> </w:t>
      </w:r>
      <w:hyperlink r:id="rId112">
        <w:r>
          <w:rPr>
            <w:rStyle w:val="Hyperlink"/>
          </w:rPr>
          <w:t xml:space="preserve">Keycloak</w:t>
        </w:r>
      </w:hyperlink>
      <w:r>
        <w:t xml:space="preserve">;</w:t>
      </w:r>
    </w:p>
    <w:p>
      <w:pPr>
        <w:numPr>
          <w:ilvl w:val="0"/>
          <w:numId w:val="1077"/>
        </w:numPr>
        <w:pStyle w:val="Compact"/>
      </w:pPr>
      <w:r>
        <w:t xml:space="preserve">create projects in</w:t>
      </w:r>
      <w:r>
        <w:t xml:space="preserve"> </w:t>
      </w:r>
      <w:hyperlink r:id="rId113">
        <w:r>
          <w:rPr>
            <w:rStyle w:val="Hyperlink"/>
          </w:rPr>
          <w:t xml:space="preserve">SonarQube</w:t>
        </w:r>
      </w:hyperlink>
      <w:r>
        <w:t xml:space="preserve">, products and engagements in</w:t>
      </w:r>
      <w:r>
        <w:t xml:space="preserve"> </w:t>
      </w:r>
      <w:hyperlink r:id="rId114">
        <w:r>
          <w:rPr>
            <w:rStyle w:val="Hyperlink"/>
          </w:rPr>
          <w:t xml:space="preserve">DefectDojo</w:t>
        </w:r>
      </w:hyperlink>
      <w:r>
        <w:t xml:space="preserve">, projects in</w:t>
      </w:r>
      <w:r>
        <w:t xml:space="preserve"> </w:t>
      </w:r>
      <w:hyperlink r:id="rId115">
        <w:r>
          <w:rPr>
            <w:rStyle w:val="Hyperlink"/>
          </w:rPr>
          <w:t xml:space="preserve">CodeScoring</w:t>
        </w:r>
      </w:hyperlink>
      <w:r>
        <w:t xml:space="preserve">, and repositories, roles, users, and privileges in</w:t>
      </w:r>
      <w:r>
        <w:t xml:space="preserve"> </w:t>
      </w:r>
      <w:hyperlink r:id="rId116">
        <w:r>
          <w:rPr>
            <w:rStyle w:val="Hyperlink"/>
          </w:rPr>
          <w:t xml:space="preserve">Nexus Repository</w:t>
        </w:r>
      </w:hyperlink>
      <w:r>
        <w:t xml:space="preserve">;</w:t>
      </w:r>
    </w:p>
    <w:p>
      <w:pPr>
        <w:numPr>
          <w:ilvl w:val="0"/>
          <w:numId w:val="1077"/>
        </w:numPr>
        <w:pStyle w:val="Compact"/>
      </w:pPr>
      <w:r>
        <w:t xml:space="preserve">create topics and ACLs in</w:t>
      </w:r>
      <w:r>
        <w:t xml:space="preserve"> </w:t>
      </w:r>
      <w:hyperlink r:id="rId117">
        <w:r>
          <w:rPr>
            <w:rStyle w:val="Hyperlink"/>
          </w:rPr>
          <w:t xml:space="preserve">Apache Kafka</w:t>
        </w:r>
      </w:hyperlink>
      <w:r>
        <w:t xml:space="preserve">;</w:t>
      </w:r>
    </w:p>
    <w:p>
      <w:pPr>
        <w:numPr>
          <w:ilvl w:val="0"/>
          <w:numId w:val="1077"/>
        </w:numPr>
        <w:pStyle w:val="Compact"/>
      </w:pPr>
      <w:r>
        <w:t xml:space="preserve">perform helper actions for debugging and controlling process execution (for example,</w:t>
      </w:r>
      <w:r>
        <w:t xml:space="preserve"> </w:t>
      </w:r>
      <w:hyperlink r:id="rId118">
        <w:r>
          <w:rPr>
            <w:rStyle w:val="Hyperlink"/>
          </w:rPr>
          <w:t xml:space="preserve">Debug</w:t>
        </w:r>
      </w:hyperlink>
      <w:r>
        <w:t xml:space="preserve"> </w:t>
      </w:r>
      <w:r>
        <w:t xml:space="preserve">and</w:t>
      </w:r>
      <w:r>
        <w:t xml:space="preserve"> </w:t>
      </w:r>
      <w:hyperlink r:id="rId119">
        <w:r>
          <w:rPr>
            <w:rStyle w:val="Hyperlink"/>
          </w:rPr>
          <w:t xml:space="preserve">Wait</w:t>
        </w:r>
      </w:hyperlink>
      <w:r>
        <w:t xml:space="preserve">).</w:t>
      </w:r>
    </w:p>
    <w:p>
      <w:pPr>
        <w:pStyle w:val="FirstParagraph"/>
      </w:pPr>
      <w:r>
        <w:t xml:space="preserve">An action can be linked to one or more resources. Once linked, it can be run for any entity of those resources.</w:t>
      </w:r>
    </w:p>
    <w:bookmarkStart w:id="153" w:name="Xd68cc2d9f66cc7a077ca3d81ea7de61b1ae14d2"/>
    <w:p>
      <w:pPr>
        <w:pStyle w:val="Heading2"/>
      </w:pPr>
      <w:r>
        <w:t xml:space="preserve">Action configuration</w:t>
      </w:r>
    </w:p>
    <w:bookmarkStart w:id="120" w:name="X105eda6cef2998f97c8c71035a95c24d72e0871"/>
    <w:p>
      <w:pPr>
        <w:pStyle w:val="Heading3"/>
      </w:pPr>
      <w:r>
        <w:t xml:space="preserve">Basic information</w:t>
      </w:r>
    </w:p>
    <w:p>
      <w:pPr>
        <w:pStyle w:val="FirstParagraph"/>
      </w:pPr>
      <w:r>
        <w:t xml:space="preserve">When creating or editing an action, specify the basic information: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Arbitrary name of the action</w:t>
            </w:r>
          </w:p>
        </w:tc>
      </w:tr>
      <w:tr>
        <w:tc>
          <w:tcPr/>
          <w:p>
            <w:pPr>
              <w:pStyle w:val="Compact"/>
              <w:jc w:val="left"/>
            </w:pPr>
            <w:r>
              <w:t xml:space="preserve">Identifier</w:t>
            </w:r>
          </w:p>
        </w:tc>
        <w:tc>
          <w:tcPr/>
          <w:p>
            <w:pPr>
              <w:pStyle w:val="Compact"/>
              <w:jc w:val="left"/>
            </w:pPr>
            <w:r>
              <w:t xml:space="preserve">Yes</w:t>
            </w:r>
          </w:p>
        </w:tc>
        <w:tc>
          <w:tcPr/>
          <w:p>
            <w:pPr>
              <w:pStyle w:val="Compact"/>
              <w:jc w:val="left"/>
            </w:pPr>
            <w:r>
              <w:t xml:space="preserve">Action identifier. Generated automatically from the name</w:t>
            </w:r>
          </w:p>
        </w:tc>
      </w:tr>
      <w:tr>
        <w:tc>
          <w:tcPr/>
          <w:p>
            <w:pPr>
              <w:pStyle w:val="Compact"/>
              <w:jc w:val="left"/>
            </w:pPr>
            <w:r>
              <w:t xml:space="preserve">Resource</w:t>
            </w:r>
          </w:p>
        </w:tc>
        <w:tc>
          <w:tcPr/>
          <w:p>
            <w:pPr>
              <w:pStyle w:val="Compact"/>
              <w:jc w:val="left"/>
            </w:pPr>
            <w:r>
              <w:t xml:space="preserve">No</w:t>
            </w:r>
          </w:p>
        </w:tc>
        <w:tc>
          <w:tcPr/>
          <w:p>
            <w:pPr>
              <w:pStyle w:val="Compact"/>
              <w:jc w:val="left"/>
            </w:pPr>
            <w:r>
              <w:t xml:space="preserve">One or more resources for which the action will be available to run</w:t>
            </w:r>
          </w:p>
        </w:tc>
      </w:tr>
      <w:tr>
        <w:tc>
          <w:tcPr/>
          <w:p>
            <w:pPr>
              <w:pStyle w:val="Compact"/>
              <w:jc w:val="left"/>
            </w:pPr>
            <w:r>
              <w:t xml:space="preserve">Icon</w:t>
            </w:r>
          </w:p>
        </w:tc>
        <w:tc>
          <w:tcPr/>
          <w:p>
            <w:pPr>
              <w:pStyle w:val="Compact"/>
              <w:jc w:val="left"/>
            </w:pPr>
            <w:r>
              <w:t xml:space="preserve">No</w:t>
            </w:r>
          </w:p>
        </w:tc>
        <w:tc>
          <w:tcPr/>
          <w:p>
            <w:pPr>
              <w:pStyle w:val="Compact"/>
              <w:jc w:val="left"/>
            </w:pPr>
            <w:r>
              <w:t xml:space="preserve">Icon displayed on the action card</w:t>
            </w:r>
          </w:p>
        </w:tc>
      </w:tr>
      <w:tr>
        <w:tc>
          <w:tcPr/>
          <w:p>
            <w:pPr>
              <w:pStyle w:val="Compact"/>
              <w:jc w:val="left"/>
            </w:pPr>
            <w:r>
              <w:t xml:space="preserve">Owner</w:t>
            </w:r>
          </w:p>
        </w:tc>
        <w:tc>
          <w:tcPr/>
          <w:p>
            <w:pPr>
              <w:pStyle w:val="Compact"/>
              <w:jc w:val="left"/>
            </w:pPr>
            <w:r>
              <w:t xml:space="preserve">No</w:t>
            </w:r>
          </w:p>
        </w:tc>
        <w:tc>
          <w:tcPr/>
          <w:p>
            <w:pPr>
              <w:pStyle w:val="Compact"/>
              <w:jc w:val="left"/>
            </w:pPr>
            <w:r>
              <w:t xml:space="preserve">User account responsible for the action’s configuration and operation</w:t>
            </w:r>
          </w:p>
        </w:tc>
      </w:tr>
      <w:tr>
        <w:tc>
          <w:tcPr/>
          <w:p>
            <w:pPr>
              <w:pStyle w:val="Compact"/>
              <w:jc w:val="left"/>
            </w:pPr>
            <w:r>
              <w:t xml:space="preserve">Owner team</w:t>
            </w:r>
          </w:p>
        </w:tc>
        <w:tc>
          <w:tcPr/>
          <w:p>
            <w:pPr>
              <w:pStyle w:val="Compact"/>
              <w:jc w:val="left"/>
            </w:pPr>
            <w:r>
              <w:t xml:space="preserve">No</w:t>
            </w:r>
          </w:p>
        </w:tc>
        <w:tc>
          <w:tcPr/>
          <w:p>
            <w:pPr>
              <w:pStyle w:val="Compact"/>
              <w:jc w:val="left"/>
            </w:pPr>
            <w:r>
              <w:t xml:space="preserve">Team responsible for the action’s configuration and operation</w:t>
            </w:r>
          </w:p>
        </w:tc>
      </w:tr>
      <w:tr>
        <w:tc>
          <w:tcPr/>
          <w:p>
            <w:pPr>
              <w:pStyle w:val="Compact"/>
              <w:jc w:val="left"/>
            </w:pPr>
            <w:r>
              <w:t xml:space="preserve">Tags</w:t>
            </w:r>
          </w:p>
        </w:tc>
        <w:tc>
          <w:tcPr/>
          <w:p>
            <w:pPr>
              <w:pStyle w:val="Compact"/>
              <w:jc w:val="left"/>
            </w:pPr>
            <w:r>
              <w:t xml:space="preserve">No</w:t>
            </w:r>
          </w:p>
        </w:tc>
        <w:tc>
          <w:tcPr/>
          <w:p>
            <w:pPr>
              <w:pStyle w:val="Compact"/>
              <w:jc w:val="left"/>
            </w:pPr>
            <w:r>
              <w:t xml:space="preserve">Tags used to classify and search for actions</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Description in Markdown. Displayed when running the action or a process that contains it</w:t>
            </w:r>
          </w:p>
        </w:tc>
      </w:tr>
    </w:tbl>
    <w:bookmarkEnd w:id="120"/>
    <w:bookmarkStart w:id="129" w:name="Xcbc0a776c9884490f12655eb5198f6c72e5f920"/>
    <w:p>
      <w:pPr>
        <w:pStyle w:val="Heading3"/>
      </w:pPr>
      <w:r>
        <w:t xml:space="preserve">Request configuration</w:t>
      </w:r>
    </w:p>
    <w:bookmarkStart w:id="121" w:name="X4c66605c99f488395e1cd7e470a7bf912b5757f"/>
    <w:p>
      <w:pPr>
        <w:pStyle w:val="Heading4"/>
      </w:pPr>
      <w:r>
        <w:t xml:space="preserve">Action type</w:t>
      </w:r>
    </w:p>
    <w:p>
      <w:pPr>
        <w:pStyle w:val="FirstParagraph"/>
      </w:pPr>
      <w:r>
        <w:t xml:space="preserve">An action can be of the following types:</w:t>
      </w:r>
    </w:p>
    <w:p>
      <w:pPr>
        <w:numPr>
          <w:ilvl w:val="0"/>
          <w:numId w:val="1078"/>
        </w:numPr>
        <w:pStyle w:val="Compact"/>
      </w:pPr>
      <w:r>
        <w:t xml:space="preserve">“Built-in (BuiltIn)” — the action’s execution logic is defined within the portal. For built-in actions, you must select one of the preconfigured backends.</w:t>
      </w:r>
    </w:p>
    <w:p>
      <w:pPr>
        <w:numPr>
          <w:ilvl w:val="0"/>
          <w:numId w:val="1078"/>
        </w:numPr>
        <w:pStyle w:val="Compact"/>
      </w:pPr>
      <w:r>
        <w:t xml:space="preserve">“Webhook” — the action’s execution logic is fully configured by the user.</w:t>
      </w:r>
    </w:p>
    <w:bookmarkEnd w:id="121"/>
    <w:bookmarkStart w:id="124" w:name="Xa787112254d5e58661248ad57ac9a7634f2e52c"/>
    <w:p>
      <w:pPr>
        <w:pStyle w:val="Heading4"/>
      </w:pPr>
      <w:r>
        <w:t xml:space="preserve">Retry parameters</w:t>
      </w:r>
    </w:p>
    <w:p>
      <w:pPr>
        <w:pStyle w:val="FirstParagraph"/>
      </w:pPr>
      <w:r>
        <w:t xml:space="preserve">If an action fails, the portal can automatically retry it.</w:t>
      </w:r>
    </w:p>
    <w:bookmarkStart w:id="122" w:name="Xdf9c7feed65d71d0c801ef30523916d41be1e6b"/>
    <w:p>
      <w:pPr>
        <w:pStyle w:val="Heading5"/>
      </w:pPr>
      <w:r>
        <w:t xml:space="preserve">Number of retries</w:t>
      </w:r>
    </w:p>
    <w:p>
      <w:pPr>
        <w:pStyle w:val="FirstParagraph"/>
      </w:pPr>
      <w:r>
        <w:t xml:space="preserve">How many times to retry execution after a failure. 0 means a single attempt with no retries.</w:t>
      </w:r>
    </w:p>
    <w:bookmarkEnd w:id="122"/>
    <w:bookmarkStart w:id="123" w:name="Xdc808f4dec5a676f9b1b81d34054f7035341060"/>
    <w:p>
      <w:pPr>
        <w:pStyle w:val="Heading5"/>
      </w:pPr>
      <w:r>
        <w:t xml:space="preserve">Base delay (sec.)</w:t>
      </w:r>
    </w:p>
    <w:p>
      <w:pPr>
        <w:pStyle w:val="FirstParagraph"/>
      </w:pPr>
      <w:r>
        <w:t xml:space="preserve">The delay in seconds before the first retry; the pause doubles before each subsequent attempt (exponential backoff).</w:t>
      </w:r>
    </w:p>
    <w:bookmarkEnd w:id="123"/>
    <w:bookmarkEnd w:id="124"/>
    <w:bookmarkStart w:id="125" w:name="X613a2725f9a8e46dbf52fcbe5ee585bc8a976c4"/>
    <w:p>
      <w:pPr>
        <w:pStyle w:val="Heading4"/>
      </w:pPr>
      <w:r>
        <w:t xml:space="preserve">Request body format</w:t>
      </w:r>
    </w:p>
    <w:p>
      <w:pPr>
        <w:pStyle w:val="FirstParagraph"/>
      </w:pPr>
      <w:r>
        <w:t xml:space="preserve">For webhook actions, you can choose the format used to send the request body:</w:t>
      </w:r>
    </w:p>
    <w:p>
      <w:pPr>
        <w:numPr>
          <w:ilvl w:val="0"/>
          <w:numId w:val="1079"/>
        </w:numPr>
        <w:pStyle w:val="Compact"/>
      </w:pPr>
      <w:r>
        <w:t xml:space="preserve">JSON (default) — the request body is sent in JSON format with the</w:t>
      </w:r>
      <w:r>
        <w:t xml:space="preserve"> </w:t>
      </w:r>
      <w:r>
        <w:rPr>
          <w:rStyle w:val="VerbatimChar"/>
          <w:color w:val="57606A"/>
          <w:sz w:val="20"/>
          <w:szCs w:val="20"/>
        </w:rPr>
        <w:t xml:space="preserve">Content-Type: application/json</w:t>
      </w:r>
      <w:r>
        <w:t xml:space="preserve"> </w:t>
      </w:r>
      <w:r>
        <w:t xml:space="preserve">header.</w:t>
      </w:r>
    </w:p>
    <w:p>
      <w:pPr>
        <w:numPr>
          <w:ilvl w:val="0"/>
          <w:numId w:val="1079"/>
        </w:numPr>
        <w:pStyle w:val="Compact"/>
      </w:pPr>
      <w:r>
        <w:t xml:space="preserve">“Form URL Encoded” — the request body is sent in</w:t>
      </w:r>
      <w:r>
        <w:t xml:space="preserve"> </w:t>
      </w:r>
      <w:r>
        <w:rPr>
          <w:rStyle w:val="VerbatimChar"/>
          <w:color w:val="57606A"/>
          <w:sz w:val="20"/>
          <w:szCs w:val="20"/>
        </w:rPr>
        <w:t xml:space="preserve">application/x-www-form-urlencoded</w:t>
      </w:r>
      <w:r>
        <w:t xml:space="preserve"> </w:t>
      </w:r>
      <w:r>
        <w:t xml:space="preserve">format.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“Form URL Encoded” is selected, the request body must contain only flat key-value pairs. Nested structures and arrays are not supported in this format.</w:t>
            </w:r>
          </w:p>
        </w:tc>
      </w:tr>
    </w:tbl>
    <w:p>
      <w:pPr>
        <w:pStyle w:val="BodyText"/>
      </w:pPr>
      <w:r>
        <w:t xml:space="preserve">Example:</w:t>
      </w:r>
    </w:p>
    <w:p>
      <w:pPr>
        <w:pStyle w:val="SourceCode"/>
      </w:pPr>
      <w:r>
        <w:rPr>
          <w:rStyle w:val="VerbatimChar"/>
          <w:color w:val="57606A"/>
          <w:sz w:val="20"/>
          <w:szCs w:val="20"/>
        </w:rPr>
        <w:t xml:space="preserve">token: {{ .credentials.token }}</w:t>
      </w:r>
    </w:p>
    <w:bookmarkEnd w:id="125"/>
    <w:bookmarkStart w:id="126" w:name="X909f7cf6c7bbe74d69b76b8066eb5cd8a015c7a"/>
    <w:p>
      <w:pPr>
        <w:pStyle w:val="Heading4"/>
      </w:pPr>
      <w:r>
        <w:t xml:space="preserve">Extended logging</w:t>
      </w:r>
    </w:p>
    <w:p>
      <w:pPr>
        <w:pStyle w:val="FirstParagraph"/>
      </w:pPr>
      <w:r>
        <w:t xml:space="preserve">For webhook actions, you can enable an extended logging option that provides detailed logging of all HTTP request and response details:</w:t>
      </w:r>
    </w:p>
    <w:p>
      <w:pPr>
        <w:numPr>
          <w:ilvl w:val="0"/>
          <w:numId w:val="1080"/>
        </w:numPr>
        <w:pStyle w:val="Compact"/>
      </w:pPr>
      <w:r>
        <w:t xml:space="preserve">request URL;</w:t>
      </w:r>
    </w:p>
    <w:p>
      <w:pPr>
        <w:numPr>
          <w:ilvl w:val="0"/>
          <w:numId w:val="1080"/>
        </w:numPr>
        <w:pStyle w:val="Compact"/>
      </w:pPr>
      <w:r>
        <w:t xml:space="preserve">HTTP method;</w:t>
      </w:r>
    </w:p>
    <w:p>
      <w:pPr>
        <w:numPr>
          <w:ilvl w:val="0"/>
          <w:numId w:val="1080"/>
        </w:numPr>
        <w:pStyle w:val="Compact"/>
      </w:pPr>
      <w:r>
        <w:t xml:space="preserve">HTTP headers (including tokens);</w:t>
      </w:r>
    </w:p>
    <w:p>
      <w:pPr>
        <w:numPr>
          <w:ilvl w:val="0"/>
          <w:numId w:val="1080"/>
        </w:numPr>
        <w:pStyle w:val="Compact"/>
      </w:pPr>
      <w:r>
        <w:t xml:space="preserve">request body;</w:t>
      </w:r>
    </w:p>
    <w:p>
      <w:pPr>
        <w:numPr>
          <w:ilvl w:val="0"/>
          <w:numId w:val="1080"/>
        </w:numPr>
        <w:pStyle w:val="Compact"/>
      </w:pPr>
      <w:r>
        <w:t xml:space="preserve">response status code;</w:t>
      </w:r>
    </w:p>
    <w:p>
      <w:pPr>
        <w:numPr>
          <w:ilvl w:val="0"/>
          <w:numId w:val="1080"/>
        </w:numPr>
        <w:pStyle w:val="Compact"/>
      </w:pPr>
      <w:r>
        <w:t xml:space="preserve">response HTTP headers;</w:t>
      </w:r>
    </w:p>
    <w:p>
      <w:pPr>
        <w:numPr>
          <w:ilvl w:val="0"/>
          <w:numId w:val="1080"/>
        </w:numPr>
        <w:pStyle w:val="Compact"/>
      </w:pPr>
      <w:r>
        <w:t xml:space="preserve">response body.</w:t>
      </w:r>
    </w:p>
    <w:p>
      <w:pPr>
        <w:pStyle w:val="FirstParagraph"/>
      </w:pPr>
      <w:r>
        <w:t xml:space="preserve">When this option is enabled, all this data is written to the action run log. When it is disabled, logging works in standard mode.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Enabling extended logging may result in sensitive information (tokens, passwords, etc.) being written to the logs. Use this option with caution and only when needed for debugging.</w:t>
            </w:r>
          </w:p>
        </w:tc>
      </w:tr>
    </w:tbl>
    <w:bookmarkEnd w:id="126"/>
    <w:bookmarkStart w:id="128" w:name="Xa9e5d2f475121ec07afdd0db24f448baa435055"/>
    <w:p>
      <w:pPr>
        <w:pStyle w:val="Heading4"/>
      </w:pPr>
      <w:r>
        <w:t xml:space="preserve">Request body</w:t>
      </w:r>
    </w:p>
    <w:p>
      <w:pPr>
        <w:pStyle w:val="FirstParagraph"/>
      </w:pPr>
      <w:r>
        <w:t xml:space="preserve">Each action sends an HTTP request to a built-in backend or to a webhook backend URL. The request usually includes a request body (</w:t>
      </w:r>
      <w:r>
        <w:rPr>
          <w:rStyle w:val="VerbatimChar"/>
          <w:color w:val="57606A"/>
          <w:sz w:val="20"/>
          <w:szCs w:val="20"/>
        </w:rPr>
        <w:t xml:space="preserve">body</w:t>
      </w:r>
      <w:r>
        <w:t xml:space="preserve">) that describes what exactly will be sent. The request body is defined in YAML.</w:t>
      </w:r>
    </w:p>
    <w:p>
      <w:pPr>
        <w:pStyle w:val="BodyText"/>
      </w:pPr>
      <w:r>
        <w:t xml:space="preserve">Parameter values from the user form can be substituted into the request body using</w:t>
      </w:r>
      <w:r>
        <w:t xml:space="preserve"> </w:t>
      </w:r>
      <w:hyperlink r:id="rId127">
        <w:r>
          <w:rPr>
            <w:rStyle w:val="Hyperlink"/>
          </w:rPr>
          <w:t xml:space="preserve">Go template</w:t>
        </w:r>
      </w:hyperlink>
      <w:r>
        <w:t xml:space="preserve"> </w:t>
      </w:r>
      <w:r>
        <w:t xml:space="preserve">templates.</w:t>
      </w:r>
    </w:p>
    <w:p>
      <w:pPr>
        <w:pStyle w:val="BodyText"/>
      </w:pPr>
      <w:r>
        <w:t xml:space="preserve">Example:</w:t>
      </w:r>
    </w:p>
    <w:p>
      <w:pPr>
        <w:pStyle w:val="SourceCode"/>
      </w:pPr>
      <w:r>
        <w:rPr>
          <w:rStyle w:val="VerbatimChar"/>
          <w:color w:val="57606A"/>
          <w:sz w:val="20"/>
          <w:szCs w:val="20"/>
        </w:rPr>
        <w:t xml:space="preserve">project_id: {{ .property.project_id }}</w:t>
      </w:r>
    </w:p>
    <w:p>
      <w:pPr>
        <w:pStyle w:val="FirstParagraph"/>
      </w:pPr>
      <w:r>
        <w:t xml:space="preserve">With this request body, the expression</w:t>
      </w:r>
      <w:r>
        <w:t xml:space="preserve"> </w:t>
      </w:r>
      <w:r>
        <w:rPr>
          <w:rStyle w:val="VerbatimChar"/>
          <w:color w:val="57606A"/>
          <w:sz w:val="20"/>
          <w:szCs w:val="20"/>
        </w:rPr>
        <w:t xml:space="preserve">{{ .property.project_id }}</w:t>
      </w:r>
      <w:r>
        <w:t xml:space="preserve"> </w:t>
      </w:r>
      <w:r>
        <w:t xml:space="preserve">is replaced with the value of the</w:t>
      </w:r>
      <w:r>
        <w:t xml:space="preserve"> </w:t>
      </w:r>
      <w:r>
        <w:rPr>
          <w:rStyle w:val="VerbatimChar"/>
          <w:color w:val="57606A"/>
          <w:sz w:val="20"/>
          <w:szCs w:val="20"/>
        </w:rPr>
        <w:t xml:space="preserve">project_id</w:t>
      </w:r>
      <w:r>
        <w:t xml:space="preserve"> </w:t>
      </w:r>
      <w:r>
        <w:t xml:space="preserve">parameter that the user entered in the action’s launch form.</w:t>
      </w:r>
    </w:p>
    <w:p>
      <w:pPr>
        <w:pStyle w:val="BodyText"/>
      </w:pPr>
      <w:r>
        <w:t xml:space="preserve">For built-in actions, the “Request body” parameter is part of the action configuration, and a configuration example is available.</w:t>
      </w:r>
    </w:p>
    <w:bookmarkEnd w:id="128"/>
    <w:bookmarkEnd w:id="129"/>
    <w:bookmarkStart w:id="132" w:name="X17887affa990090446ed25cfa8f65c8212eff5a"/>
    <w:p>
      <w:pPr>
        <w:pStyle w:val="Heading3"/>
      </w:pPr>
      <w:r>
        <w:t xml:space="preserve">User form</w:t>
      </w:r>
    </w:p>
    <w:bookmarkStart w:id="130" w:name="X7417569719bf20e288aadea1950366cf95aa36e"/>
    <w:p>
      <w:pPr>
        <w:pStyle w:val="Heading4"/>
      </w:pPr>
      <w:r>
        <w:t xml:space="preserve">Parameters</w:t>
      </w:r>
    </w:p>
    <w:p>
      <w:pPr>
        <w:pStyle w:val="FirstParagraph"/>
      </w:pPr>
      <w:r>
        <w:t xml:space="preserve">The “User form” section specifies the parameters that the user can fill in when launching the action. Parameter types are described in the</w:t>
      </w:r>
      <w:r>
        <w:t xml:space="preserve"> </w:t>
      </w:r>
      <w:hyperlink w:anchor="X5d95de1400147db7eac3577d95a50f1c397448e">
        <w:r>
          <w:rPr>
            <w:rStyle w:val="Hyperlink"/>
          </w:rPr>
          <w:t xml:space="preserve">Parameters</w:t>
        </w:r>
      </w:hyperlink>
      <w:r>
        <w:t xml:space="preserve"> </w:t>
      </w:r>
      <w:r>
        <w:t xml:space="preserve">section.</w:t>
      </w:r>
    </w:p>
    <w:p>
      <w:pPr>
        <w:pStyle w:val="BodyText"/>
      </w:pPr>
      <w:r>
        <w:t xml:space="preserve">The following options are available for each parameter:</w:t>
      </w:r>
    </w:p>
    <w:p>
      <w:pPr>
        <w:numPr>
          <w:ilvl w:val="0"/>
          <w:numId w:val="1081"/>
        </w:numPr>
        <w:pStyle w:val="Compact"/>
      </w:pPr>
      <w:r>
        <w:t xml:space="preserve">“Editable” — allows the parameter value to be changed when launching the action. If this option is disabled, the value cannot be changed.</w:t>
      </w:r>
    </w:p>
    <w:p>
      <w:pPr>
        <w:numPr>
          <w:ilvl w:val="0"/>
          <w:numId w:val="1081"/>
        </w:numPr>
        <w:pStyle w:val="Compact"/>
      </w:pPr>
      <w:r>
        <w:t xml:space="preserve">“Required” — requires a value to be specified when launching the action.</w:t>
      </w:r>
    </w:p>
    <w:p>
      <w:pPr>
        <w:numPr>
          <w:ilvl w:val="0"/>
          <w:numId w:val="1081"/>
        </w:numPr>
        <w:pStyle w:val="Compact"/>
      </w:pPr>
      <w:r>
        <w:t xml:space="preserve">“Hidden” — the parameter is not displayed in the user form when launching the action.</w:t>
      </w:r>
    </w:p>
    <w:p>
      <w:pPr>
        <w:pStyle w:val="FirstParagraph"/>
      </w:pPr>
      <w:r>
        <w:t xml:space="preserve">Each parameter can have a default value that is pre-filled in the form when the action is launched.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For non-editable or hidden parameters, it is recommended to set a default value, since the user will not be able to change them when launching the action.</w:t>
            </w:r>
          </w:p>
        </w:tc>
      </w:tr>
    </w:tbl>
    <w:p>
      <w:pPr>
        <w:pStyle w:val="BodyText"/>
      </w:pPr>
      <w:r>
        <w:t xml:space="preserve">The parameter description is shown when launching the action by clicking the “info” icon. Providing a description makes the parameter’s purpose easier to understand and reduces the risk of errors when launching the action.</w:t>
      </w:r>
    </w:p>
    <w:p>
      <w:pPr>
        <w:pStyle w:val="BodyText"/>
      </w:pPr>
      <w:r>
        <w:t xml:space="preserve">Parameter values can use</w:t>
      </w:r>
      <w:r>
        <w:t xml:space="preserve"> </w:t>
      </w:r>
      <w:hyperlink r:id="rId127">
        <w:r>
          <w:rPr>
            <w:rStyle w:val="Hyperlink"/>
          </w:rPr>
          <w:t xml:space="preserve">Go template</w:t>
        </w:r>
      </w:hyperlink>
      <w:r>
        <w:t xml:space="preserve"> </w:t>
      </w:r>
      <w:r>
        <w:t xml:space="preserve">template functions. For example, the expression</w:t>
      </w:r>
      <w:r>
        <w:t xml:space="preserve"> </w:t>
      </w:r>
      <w:r>
        <w:rPr>
          <w:rStyle w:val="VerbatimChar"/>
          <w:color w:val="57606A"/>
          <w:sz w:val="20"/>
          <w:szCs w:val="20"/>
        </w:rPr>
        <w:t xml:space="preserve">{{ .entity.name }}</w:t>
      </w:r>
      <w:r>
        <w:t xml:space="preserve"> </w:t>
      </w:r>
      <w:r>
        <w:t xml:space="preserve">in a parameter value means that when the action is launched, the name of the entity it is running for will be substituted.</w:t>
      </w:r>
    </w:p>
    <w:bookmarkEnd w:id="130"/>
    <w:bookmarkStart w:id="131" w:name="Xdc8fc08a130f27935ea93d37b75f547d7efef99"/>
    <w:p>
      <w:pPr>
        <w:pStyle w:val="Heading4"/>
      </w:pPr>
      <w:r>
        <w:t xml:space="preserve">Parameter conditions</w:t>
      </w:r>
    </w:p>
    <w:p>
      <w:pPr>
        <w:pStyle w:val="FirstParagraph"/>
      </w:pPr>
      <w:r>
        <w:t xml:space="preserve">Parameters can be automatically hidden or shown in the user form depending on the value of a</w:t>
      </w:r>
      <w:r>
        <w:t xml:space="preserve"> </w:t>
      </w:r>
      <w:r>
        <w:rPr>
          <w:rStyle w:val="VerbatimChar"/>
          <w:color w:val="57606A"/>
          <w:sz w:val="20"/>
          <w:szCs w:val="20"/>
        </w:rPr>
        <w:t xml:space="preserve">Boolean</w:t>
      </w:r>
      <w:r>
        <w:t xml:space="preserve">-type parameter. This is configured in the “Parameter conditions” section, where you define rules for showing or hiding selected parameters.</w:t>
      </w:r>
    </w:p>
    <w:bookmarkEnd w:id="131"/>
    <w:bookmarkEnd w:id="132"/>
    <w:bookmarkStart w:id="140" w:name="X738d8ec856fd448e45dc97b23806a0441424704"/>
    <w:p>
      <w:pPr>
        <w:pStyle w:val="Heading3"/>
      </w:pPr>
      <w:r>
        <w:t xml:space="preserve">Update</w:t>
      </w:r>
    </w:p>
    <w:bookmarkStart w:id="133" w:name="X187ffb8497d8d7b963a63c039031540884cd3d4"/>
    <w:p>
      <w:pPr>
        <w:pStyle w:val="Heading4"/>
      </w:pPr>
      <w:r>
        <w:t xml:space="preserve">Templating contexts</w:t>
      </w:r>
    </w:p>
    <w:p>
      <w:pPr>
        <w:pStyle w:val="FirstParagraph"/>
      </w:pPr>
      <w:r>
        <w:t xml:space="preserve">All updates are performed only after the action completes successfully. The following templating contexts are available in Go templates: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Context</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rPr>
                <w:rStyle w:val="VerbatimChar"/>
                <w:color w:val="57606A"/>
                <w:sz w:val="20"/>
                <w:szCs w:val="20"/>
              </w:rPr>
              <w:t xml:space="preserve">.property</w:t>
            </w:r>
          </w:p>
        </w:tc>
        <w:tc>
          <w:tcPr/>
          <w:p>
            <w:pPr>
              <w:pStyle w:val="Compact"/>
              <w:jc w:val="left"/>
            </w:pPr>
            <w:r>
              <w:t xml:space="preserve">Values from the user form</w:t>
            </w:r>
          </w:p>
        </w:tc>
        <w:tc>
          <w:tcPr/>
          <w:p>
            <w:pPr>
              <w:pStyle w:val="Compact"/>
              <w:jc w:val="left"/>
            </w:pPr>
            <w:r>
              <w:rPr>
                <w:rStyle w:val="VerbatimChar"/>
                <w:color w:val="57606A"/>
                <w:sz w:val="20"/>
                <w:szCs w:val="20"/>
              </w:rPr>
              <w:t xml:space="preserve">{{ .property.repo }}</w:t>
            </w:r>
          </w:p>
        </w:tc>
      </w:tr>
      <w:tr>
        <w:tc>
          <w:tcPr/>
          <w:p>
            <w:pPr>
              <w:pStyle w:val="Compact"/>
              <w:jc w:val="left"/>
            </w:pPr>
            <w:r>
              <w:rPr>
                <w:rStyle w:val="VerbatimChar"/>
                <w:color w:val="57606A"/>
                <w:sz w:val="20"/>
                <w:szCs w:val="20"/>
              </w:rPr>
              <w:t xml:space="preserve">.response</w:t>
            </w:r>
          </w:p>
        </w:tc>
        <w:tc>
          <w:tcPr/>
          <w:p>
            <w:pPr>
              <w:pStyle w:val="Compact"/>
              <w:jc w:val="left"/>
            </w:pPr>
            <w:r>
              <w:t xml:space="preserve">Parsed action response (JSON)</w:t>
            </w:r>
          </w:p>
        </w:tc>
        <w:tc>
          <w:tcPr/>
          <w:p>
            <w:pPr>
              <w:pStyle w:val="Compact"/>
              <w:jc w:val="left"/>
            </w:pPr>
            <w:r>
              <w:rPr>
                <w:rStyle w:val="VerbatimChar"/>
                <w:color w:val="57606A"/>
                <w:sz w:val="20"/>
                <w:szCs w:val="20"/>
              </w:rPr>
              <w:t xml:space="preserve">{{ .response.id }}</w:t>
            </w:r>
          </w:p>
        </w:tc>
      </w:tr>
      <w:tr>
        <w:tc>
          <w:tcPr/>
          <w:p>
            <w:pPr>
              <w:pStyle w:val="Compact"/>
              <w:jc w:val="left"/>
            </w:pPr>
            <w:r>
              <w:rPr>
                <w:rStyle w:val="VerbatimChar"/>
                <w:color w:val="57606A"/>
                <w:sz w:val="20"/>
                <w:szCs w:val="20"/>
              </w:rPr>
              <w:t xml:space="preserve">.entity</w:t>
            </w:r>
          </w:p>
        </w:tc>
        <w:tc>
          <w:tcPr/>
          <w:p>
            <w:pPr>
              <w:pStyle w:val="Compact"/>
              <w:jc w:val="left"/>
            </w:pPr>
            <w:r>
              <w:t xml:space="preserve">Parameters of the catalog entity for which the action is run</w:t>
            </w:r>
          </w:p>
        </w:tc>
        <w:tc>
          <w:tcPr/>
          <w:p>
            <w:pPr>
              <w:pStyle w:val="Compact"/>
              <w:jc w:val="left"/>
            </w:pPr>
            <w:r>
              <w:rPr>
                <w:rStyle w:val="VerbatimChar"/>
                <w:color w:val="57606A"/>
                <w:sz w:val="20"/>
                <w:szCs w:val="20"/>
              </w:rPr>
              <w:t xml:space="preserve">{{ .entity.slug }}</w:t>
            </w:r>
          </w:p>
        </w:tc>
      </w:tr>
      <w:tr>
        <w:tc>
          <w:tcPr/>
          <w:p>
            <w:pPr>
              <w:pStyle w:val="Compact"/>
              <w:jc w:val="left"/>
            </w:pPr>
            <w:r>
              <w:rPr>
                <w:rStyle w:val="VerbatimChar"/>
                <w:color w:val="57606A"/>
                <w:sz w:val="20"/>
                <w:szCs w:val="20"/>
              </w:rPr>
              <w:t xml:space="preserve">.workflow</w:t>
            </w:r>
          </w:p>
        </w:tc>
        <w:tc>
          <w:tcPr/>
          <w:p>
            <w:pPr>
              <w:pStyle w:val="Compact"/>
              <w:jc w:val="left"/>
            </w:pPr>
            <w:r>
              <w:t xml:space="preserve">Workflow parameters</w:t>
            </w:r>
          </w:p>
        </w:tc>
        <w:tc>
          <w:tcPr/>
          <w:p>
            <w:pPr>
              <w:pStyle w:val="Compact"/>
              <w:jc w:val="left"/>
            </w:pPr>
            <w:r>
              <w:rPr>
                <w:rStyle w:val="VerbatimChar"/>
                <w:color w:val="57606A"/>
                <w:sz w:val="20"/>
                <w:szCs w:val="20"/>
              </w:rPr>
              <w:t xml:space="preserve">{{ .workflow.branch }}</w:t>
            </w:r>
          </w:p>
        </w:tc>
      </w:tr>
      <w:tr>
        <w:tc>
          <w:tcPr/>
          <w:p>
            <w:pPr>
              <w:pStyle w:val="Compact"/>
              <w:jc w:val="left"/>
            </w:pPr>
            <w:r>
              <w:rPr>
                <w:rStyle w:val="VerbatimChar"/>
                <w:color w:val="57606A"/>
                <w:sz w:val="20"/>
                <w:szCs w:val="20"/>
              </w:rPr>
              <w:t xml:space="preserve">.process</w:t>
            </w:r>
          </w:p>
        </w:tc>
        <w:tc>
          <w:tcPr/>
          <w:p>
            <w:pPr>
              <w:pStyle w:val="Compact"/>
              <w:jc w:val="left"/>
            </w:pPr>
            <w:r>
              <w:t xml:space="preserve">Process parameters</w:t>
            </w:r>
          </w:p>
        </w:tc>
        <w:tc>
          <w:tcPr/>
          <w:p>
            <w:pPr>
              <w:pStyle w:val="Compact"/>
              <w:jc w:val="left"/>
            </w:pPr>
            <w:r>
              <w:rPr>
                <w:rStyle w:val="VerbatimChar"/>
                <w:color w:val="57606A"/>
                <w:sz w:val="20"/>
                <w:szCs w:val="20"/>
              </w:rPr>
              <w:t xml:space="preserve">{{ .process.releaseId }}</w:t>
            </w:r>
          </w:p>
        </w:tc>
      </w:tr>
      <w:tr>
        <w:tc>
          <w:tcPr/>
          <w:p>
            <w:pPr>
              <w:pStyle w:val="Compact"/>
              <w:jc w:val="left"/>
            </w:pPr>
            <w:r>
              <w:rPr>
                <w:rStyle w:val="VerbatimChar"/>
                <w:color w:val="57606A"/>
                <w:sz w:val="20"/>
                <w:szCs w:val="20"/>
              </w:rPr>
              <w:t xml:space="preserve">.global</w:t>
            </w:r>
          </w:p>
        </w:tc>
        <w:tc>
          <w:tcPr/>
          <w:p>
            <w:pPr>
              <w:pStyle w:val="Compact"/>
              <w:jc w:val="left"/>
            </w:pPr>
            <w:r>
              <w:t xml:space="preserve">Global variables (variable set identifier, then key)</w:t>
            </w:r>
          </w:p>
        </w:tc>
        <w:tc>
          <w:tcPr/>
          <w:p>
            <w:pPr>
              <w:pStyle w:val="Compact"/>
              <w:jc w:val="left"/>
            </w:pPr>
            <w:r>
              <w:rPr>
                <w:rStyle w:val="VerbatimChar"/>
                <w:color w:val="57606A"/>
                <w:sz w:val="20"/>
                <w:szCs w:val="20"/>
              </w:rPr>
              <w:t xml:space="preserve">{{ .global.myGroup.apiUrl }}</w:t>
            </w:r>
          </w:p>
        </w:tc>
      </w:tr>
      <w:tr>
        <w:tc>
          <w:tcPr/>
          <w:p>
            <w:pPr>
              <w:pStyle w:val="Compact"/>
              <w:jc w:val="left"/>
            </w:pPr>
            <w:r>
              <w:rPr>
                <w:rStyle w:val="VerbatimChar"/>
                <w:color w:val="57606A"/>
                <w:sz w:val="20"/>
                <w:szCs w:val="20"/>
              </w:rPr>
              <w:t xml:space="preserve">.team</w:t>
            </w:r>
          </w:p>
        </w:tc>
        <w:tc>
          <w:tcPr/>
          <w:p>
            <w:pPr>
              <w:pStyle w:val="Compact"/>
              <w:jc w:val="left"/>
            </w:pPr>
            <w:r>
              <w:t xml:space="preserve">Variables of the team selected at launch</w:t>
            </w:r>
          </w:p>
        </w:tc>
        <w:tc>
          <w:tcPr/>
          <w:p>
            <w:pPr>
              <w:pStyle w:val="Compact"/>
              <w:jc w:val="left"/>
            </w:pPr>
            <w:r>
              <w:rPr>
                <w:rStyle w:val="VerbatimChar"/>
                <w:color w:val="57606A"/>
                <w:sz w:val="20"/>
                <w:szCs w:val="20"/>
              </w:rPr>
              <w:t xml:space="preserve">{{ .team.token }}</w:t>
            </w:r>
          </w:p>
        </w:tc>
      </w:tr>
      <w:tr>
        <w:tc>
          <w:tcPr/>
          <w:p>
            <w:pPr>
              <w:pStyle w:val="Compact"/>
              <w:jc w:val="left"/>
            </w:pPr>
            <w:r>
              <w:rPr>
                <w:rStyle w:val="VerbatimChar"/>
                <w:color w:val="57606A"/>
                <w:sz w:val="20"/>
                <w:szCs w:val="20"/>
              </w:rPr>
              <w:t xml:space="preserve">.store</w:t>
            </w:r>
          </w:p>
        </w:tc>
        <w:tc>
          <w:tcPr/>
          <w:p>
            <w:pPr>
              <w:pStyle w:val="Compact"/>
              <w:jc w:val="left"/>
            </w:pPr>
            <w:r>
              <w:t xml:space="preserve">Variables from the process store</w:t>
            </w:r>
          </w:p>
        </w:tc>
        <w:tc>
          <w:tcPr/>
          <w:p>
            <w:pPr>
              <w:pStyle w:val="Compact"/>
              <w:jc w:val="left"/>
            </w:pPr>
            <w:r>
              <w:rPr>
                <w:rStyle w:val="VerbatimChar"/>
                <w:color w:val="57606A"/>
                <w:sz w:val="20"/>
                <w:szCs w:val="20"/>
              </w:rPr>
              <w:t xml:space="preserve">{{ .store.myKey }}</w:t>
            </w:r>
          </w:p>
        </w:tc>
      </w:tr>
    </w:tbl>
    <w:bookmarkEnd w:id="133"/>
    <w:bookmarkStart w:id="134" w:name="X86589ec95cf90ff9195a9daa28ad1ae0be1b15e"/>
    <w:p>
      <w:pPr>
        <w:pStyle w:val="Heading4"/>
      </w:pPr>
      <w:r>
        <w:t xml:space="preserve">Entity parameter update</w:t>
      </w:r>
    </w:p>
    <w:p>
      <w:pPr>
        <w:pStyle w:val="FirstParagraph"/>
      </w:pPr>
      <w:r>
        <w:t xml:space="preserve">If the “Update entity parameters” option is enabled, the portal applies the update rules and writes the values to the entity’s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Source</w:t>
            </w:r>
          </w:p>
        </w:tc>
        <w:tc>
          <w:tcPr/>
          <w:p>
            <w:pPr>
              <w:pStyle w:val="Compact"/>
              <w:jc w:val="left"/>
            </w:pPr>
            <w:r>
              <w:t xml:space="preserve">Go template for the value</w:t>
            </w:r>
          </w:p>
        </w:tc>
      </w:tr>
      <w:tr>
        <w:tc>
          <w:tcPr/>
          <w:p>
            <w:pPr>
              <w:pStyle w:val="Compact"/>
              <w:jc w:val="left"/>
            </w:pPr>
            <w:r>
              <w:t xml:space="preserve">Entity parameter</w:t>
            </w:r>
          </w:p>
        </w:tc>
        <w:tc>
          <w:tcPr/>
          <w:p>
            <w:pPr>
              <w:pStyle w:val="Compact"/>
              <w:jc w:val="left"/>
            </w:pPr>
            <w:r>
              <w:t xml:space="preserve">Identifier of the entity parameter in the catalog</w:t>
            </w:r>
          </w:p>
        </w:tc>
      </w:tr>
    </w:tbl>
    <w:p>
      <w:pPr>
        <w:pStyle w:val="BodyText"/>
      </w:pPr>
      <w:r>
        <w:t xml:space="preserve">For example, when the “Create GitLab project” action is run, the response (</w:t>
      </w:r>
      <w:r>
        <w:rPr>
          <w:rStyle w:val="VerbatimChar"/>
          <w:color w:val="57606A"/>
          <w:sz w:val="20"/>
          <w:szCs w:val="20"/>
        </w:rPr>
        <w:t xml:space="preserve">response</w:t>
      </w:r>
      <w:r>
        <w:t xml:space="preserve">) will contain the specification of the created project: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"id": "1",</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p>
    <w:p>
      <w:pPr>
        <w:pStyle w:val="FirstParagraph"/>
      </w:pPr>
      <w:r>
        <w:t xml:space="preserve">If you need to immediately populate the entity’s</w:t>
      </w:r>
      <w:r>
        <w:t xml:space="preserve"> </w:t>
      </w:r>
      <w:r>
        <w:rPr>
          <w:rStyle w:val="VerbatimChar"/>
          <w:color w:val="57606A"/>
          <w:sz w:val="20"/>
          <w:szCs w:val="20"/>
        </w:rPr>
        <w:t xml:space="preserve">repository_id</w:t>
      </w:r>
      <w:r>
        <w:t xml:space="preserve"> </w:t>
      </w:r>
      <w:r>
        <w:t xml:space="preserve">parameter after creating a project in GitLab, specify the following update rule:</w:t>
      </w:r>
    </w:p>
    <w:p>
      <w:pPr>
        <w:numPr>
          <w:ilvl w:val="0"/>
          <w:numId w:val="1082"/>
        </w:numPr>
        <w:pStyle w:val="Compact"/>
      </w:pPr>
      <w:r>
        <w:t xml:space="preserve">Source:</w:t>
      </w:r>
      <w:r>
        <w:t xml:space="preserve"> </w:t>
      </w:r>
      <w:r>
        <w:rPr>
          <w:rStyle w:val="VerbatimChar"/>
          <w:color w:val="57606A"/>
          <w:sz w:val="20"/>
          <w:szCs w:val="20"/>
        </w:rPr>
        <w:t xml:space="preserve">{{ .response.id }}</w:t>
      </w:r>
      <w:r>
        <w:t xml:space="preserve">.</w:t>
      </w:r>
    </w:p>
    <w:p>
      <w:pPr>
        <w:numPr>
          <w:ilvl w:val="0"/>
          <w:numId w:val="1082"/>
        </w:numPr>
        <w:pStyle w:val="Compact"/>
      </w:pPr>
      <w:r>
        <w:t xml:space="preserve">Entity parameter:</w:t>
      </w:r>
      <w:r>
        <w:t xml:space="preserve"> </w:t>
      </w:r>
      <w:r>
        <w:rPr>
          <w:rStyle w:val="VerbatimChar"/>
          <w:color w:val="57606A"/>
          <w:sz w:val="20"/>
          <w:szCs w:val="20"/>
        </w:rPr>
        <w:t xml:space="preserve">repository_id</w:t>
      </w:r>
      <w:r>
        <w:t xml:space="preserve">.</w:t>
      </w:r>
    </w:p>
    <w:bookmarkEnd w:id="134"/>
    <w:bookmarkStart w:id="135" w:name="X5547b3fc703f4e2c0b66471d59fbc984d32ebf5"/>
    <w:p>
      <w:pPr>
        <w:pStyle w:val="Heading4"/>
      </w:pPr>
      <w:r>
        <w:t xml:space="preserve">Entity creation</w:t>
      </w:r>
    </w:p>
    <w:p>
      <w:pPr>
        <w:pStyle w:val="FirstParagraph"/>
      </w:pPr>
      <w:r>
        <w:t xml:space="preserve">If the “Create entities” option is enabled, the portal automatically creates new entities in the selected resources according to the specified rules. Rules are defined separately for each resource.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Owner of created entities</w:t>
            </w:r>
          </w:p>
        </w:tc>
        <w:tc>
          <w:tcPr/>
          <w:p>
            <w:pPr>
              <w:pStyle w:val="Compact"/>
              <w:jc w:val="left"/>
            </w:pPr>
            <w:r>
              <w:t xml:space="preserve">Assigned as the owner of all entities the action creates in the catalog</w:t>
            </w:r>
          </w:p>
        </w:tc>
      </w:tr>
      <w:tr>
        <w:tc>
          <w:tcPr/>
          <w:p>
            <w:pPr>
              <w:pStyle w:val="Compact"/>
              <w:jc w:val="left"/>
            </w:pPr>
            <w:r>
              <w:t xml:space="preserve">Owner team of created entities</w:t>
            </w:r>
          </w:p>
        </w:tc>
        <w:tc>
          <w:tcPr/>
          <w:p>
            <w:pPr>
              <w:pStyle w:val="Compact"/>
              <w:jc w:val="left"/>
            </w:pPr>
            <w:r>
              <w:t xml:space="preserve">Assigned as the owner team of all entities the action creates in the catalog</w:t>
            </w:r>
          </w:p>
        </w:tc>
      </w:tr>
      <w:tr>
        <w:tc>
          <w:tcPr/>
          <w:p>
            <w:pPr>
              <w:pStyle w:val="Compact"/>
              <w:jc w:val="left"/>
            </w:pPr>
            <w:r>
              <w:t xml:space="preserve">Resource</w:t>
            </w:r>
          </w:p>
        </w:tc>
        <w:tc>
          <w:tcPr/>
          <w:p>
            <w:pPr>
              <w:pStyle w:val="Compact"/>
              <w:jc w:val="left"/>
            </w:pPr>
            <w:r>
              <w:t xml:space="preserve">Catalog resource in which the entity will be created</w:t>
            </w:r>
          </w:p>
        </w:tc>
      </w:tr>
      <w:tr>
        <w:tc>
          <w:tcPr/>
          <w:p>
            <w:pPr>
              <w:pStyle w:val="Compact"/>
              <w:jc w:val="left"/>
            </w:pPr>
            <w:r>
              <w:t xml:space="preserve">Source (identifier)</w:t>
            </w:r>
          </w:p>
        </w:tc>
        <w:tc>
          <w:tcPr/>
          <w:p>
            <w:pPr>
              <w:pStyle w:val="Compact"/>
              <w:jc w:val="left"/>
            </w:pPr>
            <w:r>
              <w:t xml:space="preserve">Go template for the identifier of the entity being created</w:t>
            </w:r>
          </w:p>
        </w:tc>
      </w:tr>
      <w:tr>
        <w:tc>
          <w:tcPr/>
          <w:p>
            <w:pPr>
              <w:pStyle w:val="Compact"/>
              <w:jc w:val="left"/>
            </w:pPr>
            <w:r>
              <w:t xml:space="preserve">Source (name)</w:t>
            </w:r>
          </w:p>
        </w:tc>
        <w:tc>
          <w:tcPr/>
          <w:p>
            <w:pPr>
              <w:pStyle w:val="Compact"/>
              <w:jc w:val="left"/>
            </w:pPr>
            <w:r>
              <w:t xml:space="preserve">Go template for the name of the entity being created</w:t>
            </w:r>
          </w:p>
        </w:tc>
      </w:tr>
      <w:tr>
        <w:tc>
          <w:tcPr/>
          <w:p>
            <w:pPr>
              <w:pStyle w:val="Compact"/>
              <w:jc w:val="left"/>
            </w:pPr>
            <w:r>
              <w:t xml:space="preserve">Additional rules</w:t>
            </w:r>
          </w:p>
        </w:tc>
        <w:tc>
          <w:tcPr/>
          <w:p>
            <w:pPr>
              <w:pStyle w:val="Compact"/>
              <w:jc w:val="left"/>
            </w:pPr>
            <w:r>
              <w:t xml:space="preserve">Mapping of a Go template value to an entity parameter</w:t>
            </w:r>
          </w:p>
        </w:tc>
      </w:tr>
    </w:tbl>
    <w:p>
      <w:pPr>
        <w:pStyle w:val="BodyText"/>
      </w:pPr>
      <w:r>
        <w:t xml:space="preserve">The identifier and name are required for each rule group. If a resource already has an entity with the same identifier, creation is skipped.</w:t>
      </w:r>
    </w:p>
    <w:p>
      <w:pPr>
        <w:pStyle w:val="BodyText"/>
      </w:pPr>
      <w:r>
        <w:t xml:space="preserve">For example, when the “Create GitLab project” action is run, the response may contain:</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"id": "42",</w:t>
      </w:r>
      <w:r>
        <w:rPr>
          <w:color w:val="57606A"/>
          <w:sz w:val="20"/>
          <w:szCs w:val="20"/>
        </w:rPr>
        <w:br/>
      </w:r>
      <w:r>
        <w:rPr>
          <w:rStyle w:val="VerbatimChar"/>
          <w:color w:val="57606A"/>
          <w:sz w:val="20"/>
          <w:szCs w:val="20"/>
        </w:rPr>
        <w:t xml:space="preserve">  "name": "my-project",</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p>
    <w:p>
      <w:pPr>
        <w:pStyle w:val="FirstParagraph"/>
      </w:pPr>
      <w:r>
        <w:t xml:space="preserve">To create an entity in the “GitLab projects” resource after the action completes successfully, specify the following rules:</w:t>
      </w:r>
    </w:p>
    <w:p>
      <w:pPr>
        <w:numPr>
          <w:ilvl w:val="0"/>
          <w:numId w:val="1083"/>
        </w:numPr>
        <w:pStyle w:val="Compact"/>
      </w:pPr>
      <w:r>
        <w:t xml:space="preserve">Resource: “GitLab projects”.</w:t>
      </w:r>
    </w:p>
    <w:p>
      <w:pPr>
        <w:numPr>
          <w:ilvl w:val="0"/>
          <w:numId w:val="1083"/>
        </w:numPr>
        <w:pStyle w:val="Compact"/>
      </w:pPr>
      <w:r>
        <w:t xml:space="preserve">Source (identifier):</w:t>
      </w:r>
      <w:r>
        <w:t xml:space="preserve"> </w:t>
      </w:r>
      <w:r>
        <w:rPr>
          <w:rStyle w:val="VerbatimChar"/>
          <w:color w:val="57606A"/>
          <w:sz w:val="20"/>
          <w:szCs w:val="20"/>
        </w:rPr>
        <w:t xml:space="preserve">{{ .response.id }}</w:t>
      </w:r>
      <w:r>
        <w:t xml:space="preserve">.</w:t>
      </w:r>
    </w:p>
    <w:p>
      <w:pPr>
        <w:numPr>
          <w:ilvl w:val="0"/>
          <w:numId w:val="1083"/>
        </w:numPr>
        <w:pStyle w:val="Compact"/>
      </w:pPr>
      <w:r>
        <w:t xml:space="preserve">Source (name):</w:t>
      </w:r>
      <w:r>
        <w:t xml:space="preserve"> </w:t>
      </w:r>
      <w:r>
        <w:rPr>
          <w:rStyle w:val="VerbatimChar"/>
          <w:color w:val="57606A"/>
          <w:sz w:val="20"/>
          <w:szCs w:val="20"/>
        </w:rPr>
        <w:t xml:space="preserve">{{ .response.name }}</w:t>
      </w:r>
      <w:r>
        <w:t xml:space="preserve">.</w:t>
      </w:r>
    </w:p>
    <w:p>
      <w:pPr>
        <w:pStyle w:val="FirstParagraph"/>
      </w:pPr>
      <w:r>
        <w:t xml:space="preserve">If needed, add additional rules to populate entity parameters, for example map</w:t>
      </w:r>
      <w:r>
        <w:t xml:space="preserve"> </w:t>
      </w:r>
      <w:r>
        <w:rPr>
          <w:rStyle w:val="VerbatimChar"/>
          <w:color w:val="57606A"/>
          <w:sz w:val="20"/>
          <w:szCs w:val="20"/>
        </w:rPr>
        <w:t xml:space="preserve">{{ .response.path }}</w:t>
      </w:r>
      <w:r>
        <w:t xml:space="preserve"> </w:t>
      </w:r>
      <w:r>
        <w:t xml:space="preserve">to the</w:t>
      </w:r>
      <w:r>
        <w:t xml:space="preserve"> </w:t>
      </w:r>
      <w:r>
        <w:rPr>
          <w:rStyle w:val="VerbatimChar"/>
          <w:color w:val="57606A"/>
          <w:sz w:val="20"/>
          <w:szCs w:val="20"/>
        </w:rPr>
        <w:t xml:space="preserve">path</w:t>
      </w:r>
      <w:r>
        <w:t xml:space="preserve"> </w:t>
      </w:r>
      <w:r>
        <w:t xml:space="preserve">parameter.</w:t>
      </w:r>
    </w:p>
    <w:bookmarkEnd w:id="135"/>
    <w:bookmarkStart w:id="136" w:name="X91bad4350763cf9773838c5fc81a90cf27405c9"/>
    <w:p>
      <w:pPr>
        <w:pStyle w:val="Heading4"/>
      </w:pPr>
      <w:r>
        <w:t xml:space="preserve">Entity relation creation</w:t>
      </w:r>
    </w:p>
    <w:p>
      <w:pPr>
        <w:pStyle w:val="FirstParagraph"/>
      </w:pPr>
      <w:r>
        <w:t xml:space="preserve">If the “Create entity relations” option is enabled, the portal automatically creates new relations for the selected entity according to the specified rules. The set of rules is defined separately for each resource.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Resource</w:t>
            </w:r>
          </w:p>
        </w:tc>
        <w:tc>
          <w:tcPr/>
          <w:p>
            <w:pPr>
              <w:pStyle w:val="Compact"/>
              <w:jc w:val="left"/>
            </w:pPr>
            <w:r>
              <w:t xml:space="preserve">Either of the two resources involved in the required resource relation: the list of relations in which the selected resource is specified as the parent or the child is loaded based on the selected resource. You can choose the resource of the entity for which the action is running, or the resource on the other side of the relation — the list will contain the same relation if both resources are part of it</w:t>
            </w:r>
          </w:p>
        </w:tc>
      </w:tr>
      <w:tr>
        <w:tc>
          <w:tcPr/>
          <w:p>
            <w:pPr>
              <w:pStyle w:val="Compact"/>
              <w:jc w:val="left"/>
            </w:pPr>
            <w:r>
              <w:t xml:space="preserve">Relation</w:t>
            </w:r>
          </w:p>
        </w:tc>
        <w:tc>
          <w:tcPr/>
          <w:p>
            <w:pPr>
              <w:pStyle w:val="Compact"/>
              <w:jc w:val="left"/>
            </w:pPr>
            <w:r>
              <w:t xml:space="preserve">The catalog resource relation: it defines the parent and child resources and entity roles when creating the relation. The selected relation determines which side the launch entity is on and which of the fields below specifies the identifier of the second entity from the action’s response</w:t>
            </w:r>
          </w:p>
        </w:tc>
      </w:tr>
      <w:tr>
        <w:tc>
          <w:tcPr/>
          <w:p>
            <w:pPr>
              <w:pStyle w:val="Compact"/>
              <w:jc w:val="left"/>
            </w:pPr>
            <w:r>
              <w:t xml:space="preserve">Parent entity identifier</w:t>
            </w:r>
          </w:p>
        </w:tc>
        <w:tc>
          <w:tcPr/>
          <w:p>
            <w:pPr>
              <w:pStyle w:val="Compact"/>
              <w:jc w:val="left"/>
            </w:pPr>
            <w:r>
              <w:t xml:space="preserve">Go template for the identifier of the parent entity in the catalog</w:t>
            </w:r>
          </w:p>
        </w:tc>
      </w:tr>
      <w:tr>
        <w:tc>
          <w:tcPr/>
          <w:p>
            <w:pPr>
              <w:pStyle w:val="Compact"/>
              <w:jc w:val="left"/>
            </w:pPr>
            <w:r>
              <w:t xml:space="preserve">Child entity identifier</w:t>
            </w:r>
          </w:p>
        </w:tc>
        <w:tc>
          <w:tcPr/>
          <w:p>
            <w:pPr>
              <w:pStyle w:val="Compact"/>
              <w:jc w:val="left"/>
            </w:pPr>
            <w:r>
              <w:t xml:space="preserve">Go template for the identifier of the child entity in the catalog</w:t>
            </w:r>
          </w:p>
        </w:tc>
      </w:tr>
    </w:tbl>
    <w:bookmarkEnd w:id="136"/>
    <w:bookmarkStart w:id="138" w:name="X7a75216046be176e84c97127984ee9063ad8c2f"/>
    <w:p>
      <w:pPr>
        <w:pStyle w:val="Heading4"/>
      </w:pPr>
      <w:r>
        <w:t xml:space="preserve">User credentials update</w:t>
      </w:r>
    </w:p>
    <w:p>
      <w:pPr>
        <w:pStyle w:val="FirstParagraph"/>
      </w:pPr>
      <w:r>
        <w:t xml:space="preserve">If the user credentials update option is enabled, the action automatically updates the user’s credentials according to the specified rules.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Source</w:t>
            </w:r>
          </w:p>
        </w:tc>
        <w:tc>
          <w:tcPr/>
          <w:p>
            <w:pPr>
              <w:pStyle w:val="Compact"/>
              <w:jc w:val="left"/>
            </w:pPr>
            <w:r>
              <w:t xml:space="preserve">Go template for the value</w:t>
            </w:r>
          </w:p>
        </w:tc>
      </w:tr>
      <w:tr>
        <w:tc>
          <w:tcPr/>
          <w:p>
            <w:pPr>
              <w:pStyle w:val="Compact"/>
              <w:jc w:val="left"/>
            </w:pPr>
            <w:r>
              <w:t xml:space="preserve">Credentials type</w:t>
            </w:r>
          </w:p>
        </w:tc>
        <w:tc>
          <w:tcPr/>
          <w:p>
            <w:pPr>
              <w:pStyle w:val="Compact"/>
              <w:jc w:val="left"/>
            </w:pPr>
            <w:r>
              <w:t xml:space="preserve">Type of credentials to be updated</w:t>
            </w:r>
          </w:p>
        </w:tc>
      </w:tr>
    </w:tbl>
    <w:p>
      <w:pPr>
        <w:pStyle w:val="BodyText"/>
      </w:pPr>
      <w:r>
        <w:t xml:space="preserve">For example, when running an action that returns a new API key in its response: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"apiKey": "new-api-key-12345",</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p>
    <w:p>
      <w:pPr>
        <w:pStyle w:val="FirstParagraph"/>
      </w:pPr>
      <w:r>
        <w:t xml:space="preserve">To update the credentials, specify the following rules:</w:t>
      </w:r>
    </w:p>
    <w:p>
      <w:pPr>
        <w:numPr>
          <w:ilvl w:val="0"/>
          <w:numId w:val="1084"/>
        </w:numPr>
        <w:pStyle w:val="Compact"/>
      </w:pPr>
      <w:r>
        <w:t xml:space="preserve">Source:</w:t>
      </w:r>
      <w:r>
        <w:t xml:space="preserve"> </w:t>
      </w:r>
      <w:r>
        <w:rPr>
          <w:rStyle w:val="VerbatimChar"/>
          <w:color w:val="57606A"/>
          <w:sz w:val="20"/>
          <w:szCs w:val="20"/>
        </w:rPr>
        <w:t xml:space="preserve">{{ .response.apiKey }}</w:t>
      </w:r>
      <w:r>
        <w:t xml:space="preserve">.</w:t>
      </w:r>
    </w:p>
    <w:p>
      <w:pPr>
        <w:numPr>
          <w:ilvl w:val="0"/>
          <w:numId w:val="1084"/>
        </w:numPr>
        <w:pStyle w:val="Compact"/>
      </w:pPr>
      <w:r>
        <w:t xml:space="preserve">Credentials type: select the type of credentials to be updated.</w:t>
      </w:r>
    </w:p>
    <w:bookmarkStart w:id="137" w:name="X66db4ea725c9599259eb214acc7e40495150b64"/>
    <w:p>
      <w:pPr>
        <w:pStyle w:val="Heading5"/>
      </w:pPr>
      <w:r>
        <w:t xml:space="preserve">Selecting a user for credentials update</w:t>
      </w:r>
    </w:p>
    <w:p>
      <w:pPr>
        <w:pStyle w:val="FirstParagraph"/>
      </w:pPr>
      <w:r>
        <w:t xml:space="preserve">By default, credentials are updated for the user who launched the action (the initiator).</w:t>
      </w:r>
    </w:p>
    <w:p>
      <w:pPr>
        <w:pStyle w:val="BodyText"/>
      </w:pPr>
      <w:r>
        <w:t xml:space="preserve">To update the credentials of a different user, enable the “Update credentials of a specific user” option and select the desired user.</w:t>
      </w:r>
    </w:p>
    <w:bookmarkEnd w:id="137"/>
    <w:bookmarkEnd w:id="138"/>
    <w:bookmarkStart w:id="139" w:name="X7eb81feb5acc0da6f3e984d727ec4528a36ff7a"/>
    <w:p>
      <w:pPr>
        <w:pStyle w:val="Heading4"/>
      </w:pPr>
      <w:r>
        <w:t xml:space="preserve">Process store update</w:t>
      </w:r>
    </w:p>
    <w:p>
      <w:pPr>
        <w:pStyle w:val="FirstParagraph"/>
      </w:pPr>
      <w:r>
        <w:t xml:space="preserve">Rules from the “Process store update” section only apply when the action is run as part of a process: after the action completes successfully, values are written to the run’s store according to the specified rules, in list order.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Condition</w:t>
            </w:r>
          </w:p>
        </w:tc>
        <w:tc>
          <w:tcPr/>
          <w:p>
            <w:pPr>
              <w:pStyle w:val="Compact"/>
              <w:jc w:val="left"/>
            </w:pPr>
            <w:r>
              <w:t xml:space="preserve">An optional Go template; if empty, the rule always applies. Rendering result:</w:t>
            </w:r>
            <w:r>
              <w:t xml:space="preserve"> </w:t>
            </w:r>
            <w:r>
              <w:rPr>
                <w:rStyle w:val="VerbatimChar"/>
                <w:color w:val="57606A"/>
                <w:sz w:val="20"/>
                <w:szCs w:val="20"/>
              </w:rPr>
              <w:t xml:space="preserve">true</w:t>
            </w:r>
            <w:r>
              <w:t xml:space="preserve">,</w:t>
            </w:r>
            <w:r>
              <w:t xml:space="preserve"> </w:t>
            </w:r>
            <w:r>
              <w:rPr>
                <w:rStyle w:val="VerbatimChar"/>
                <w:color w:val="57606A"/>
                <w:sz w:val="20"/>
                <w:szCs w:val="20"/>
              </w:rPr>
              <w:t xml:space="preserve">false</w:t>
            </w:r>
            <w:r>
              <w:t xml:space="preserve">,</w:t>
            </w:r>
            <w:r>
              <w:t xml:space="preserve"> </w:t>
            </w:r>
            <w:r>
              <w:rPr>
                <w:rStyle w:val="VerbatimChar"/>
                <w:color w:val="57606A"/>
                <w:sz w:val="20"/>
                <w:szCs w:val="20"/>
              </w:rPr>
              <w:t xml:space="preserve">1</w:t>
            </w:r>
            <w:r>
              <w:t xml:space="preserve">, or</w:t>
            </w:r>
            <w:r>
              <w:t xml:space="preserve"> </w:t>
            </w:r>
            <w:r>
              <w:rPr>
                <w:rStyle w:val="VerbatimChar"/>
                <w:color w:val="57606A"/>
                <w:sz w:val="20"/>
                <w:szCs w:val="20"/>
              </w:rPr>
              <w:t xml:space="preserve">0</w:t>
            </w:r>
          </w:p>
        </w:tc>
      </w:tr>
      <w:tr>
        <w:tc>
          <w:tcPr/>
          <w:p>
            <w:pPr>
              <w:pStyle w:val="Compact"/>
              <w:jc w:val="left"/>
            </w:pPr>
            <w:r>
              <w:t xml:space="preserve">Operation</w:t>
            </w:r>
          </w:p>
        </w:tc>
        <w:tc>
          <w:tcPr/>
          <w:p>
            <w:pPr>
              <w:pStyle w:val="Compact"/>
              <w:jc w:val="left"/>
            </w:pPr>
            <w:r>
              <w:t xml:space="preserve">Write string, Write JSON, Append string, Append JSON, Merge JSON (shallow), Delete</w:t>
            </w:r>
          </w:p>
        </w:tc>
      </w:tr>
      <w:tr>
        <w:tc>
          <w:tcPr/>
          <w:p>
            <w:pPr>
              <w:pStyle w:val="Compact"/>
              <w:jc w:val="left"/>
            </w:pPr>
            <w:r>
              <w:t xml:space="preserve">Target</w:t>
            </w:r>
          </w:p>
        </w:tc>
        <w:tc>
          <w:tcPr/>
          <w:p>
            <w:pPr>
              <w:pStyle w:val="Compact"/>
              <w:jc w:val="left"/>
            </w:pPr>
            <w:r>
              <w:t xml:space="preserve">Dot-path in the store without a leading dot, e.g.</w:t>
            </w:r>
            <w:r>
              <w:t xml:space="preserve"> </w:t>
            </w:r>
            <w:r>
              <w:rPr>
                <w:rStyle w:val="VerbatimChar"/>
                <w:color w:val="57606A"/>
                <w:sz w:val="20"/>
                <w:szCs w:val="20"/>
              </w:rPr>
              <w:t xml:space="preserve">deploy.job_id</w:t>
            </w:r>
            <w:r>
              <w:t xml:space="preserve"> </w:t>
            </w:r>
            <w:r>
              <w:t xml:space="preserve">or</w:t>
            </w:r>
            <w:r>
              <w:t xml:space="preserve"> </w:t>
            </w:r>
            <w:r>
              <w:rPr>
                <w:rStyle w:val="VerbatimChar"/>
                <w:color w:val="57606A"/>
                <w:sz w:val="20"/>
                <w:szCs w:val="20"/>
              </w:rPr>
              <w:t xml:space="preserve">notification.items</w:t>
            </w:r>
          </w:p>
        </w:tc>
      </w:tr>
      <w:tr>
        <w:tc>
          <w:tcPr/>
          <w:p>
            <w:pPr>
              <w:pStyle w:val="Compact"/>
              <w:jc w:val="left"/>
            </w:pPr>
            <w:r>
              <w:t xml:space="preserve">Source</w:t>
            </w:r>
          </w:p>
        </w:tc>
        <w:tc>
          <w:tcPr/>
          <w:p>
            <w:pPr>
              <w:pStyle w:val="Compact"/>
              <w:jc w:val="left"/>
            </w:pPr>
            <w:r>
              <w:t xml:space="preserve">Go template for the value</w:t>
            </w:r>
          </w:p>
        </w:tc>
      </w:tr>
    </w:tbl>
    <w:p>
      <w:pPr>
        <w:pStyle w:val="BodyText"/>
      </w:pPr>
      <w:r>
        <w:t xml:space="preserve">Other actions and process elements read this data via</w:t>
      </w:r>
      <w:r>
        <w:t xml:space="preserve"> </w:t>
      </w:r>
      <w:r>
        <w:rPr>
          <w:rStyle w:val="VerbatimChar"/>
          <w:color w:val="57606A"/>
          <w:sz w:val="20"/>
          <w:szCs w:val="20"/>
        </w:rPr>
        <w:t xml:space="preserve">{{ .store.&lt;path&gt; }}</w:t>
      </w:r>
      <w:r>
        <w:t xml:space="preserve">. Inside a loop, the</w:t>
      </w:r>
      <w:r>
        <w:t xml:space="preserve"> </w:t>
      </w:r>
      <w:r>
        <w:rPr>
          <w:rStyle w:val="VerbatimChar"/>
          <w:color w:val="57606A"/>
          <w:sz w:val="20"/>
          <w:szCs w:val="20"/>
        </w:rPr>
        <w:t xml:space="preserve">{{ .store._loop.* }}</w:t>
      </w:r>
      <w:r>
        <w:t xml:space="preserve"> </w:t>
      </w:r>
      <w:r>
        <w:t xml:space="preserve">context is available in templates.</w:t>
      </w:r>
    </w:p>
    <w:p>
      <w:pPr>
        <w:pStyle w:val="BodyText"/>
      </w:pPr>
      <w:r>
        <w:t xml:space="preserve">If there are no rules (the list is empty), nothing is written to the store when the action runs as part of a process.</w:t>
      </w:r>
    </w:p>
    <w:p>
      <w:pPr>
        <w:pStyle w:val="BodyText"/>
      </w:pPr>
      <w:r>
        <w:t xml:space="preserve">For a detailed description of operations, rule examples, iterating over a collection, and viewing the store, see</w:t>
      </w:r>
      <w:r>
        <w:t xml:space="preserve"> </w:t>
      </w:r>
      <w:hyperlink w:anchor="Xacbcd25cc48f895905cb77293352f38b7d4fd20">
        <w:r>
          <w:rPr>
            <w:rStyle w:val="Hyperlink"/>
          </w:rPr>
          <w:t xml:space="preserve">Process store</w:t>
        </w:r>
      </w:hyperlink>
      <w:r>
        <w:t xml:space="preserve">.</w:t>
      </w:r>
    </w:p>
    <w:bookmarkEnd w:id="139"/>
    <w:bookmarkEnd w:id="140"/>
    <w:bookmarkStart w:id="146" w:name="X78508b0b88257f9842a11b9c65262e7114a4f21"/>
    <w:p>
      <w:pPr>
        <w:pStyle w:val="Heading3"/>
      </w:pPr>
      <w:r>
        <w:t xml:space="preserve">Security</w:t>
      </w:r>
    </w:p>
    <w:bookmarkStart w:id="141" w:name="X0c7b44e1a1dccca71a7175271e7442e70195803"/>
    <w:p>
      <w:pPr>
        <w:pStyle w:val="Heading4"/>
      </w:pPr>
      <w:r>
        <w:t xml:space="preserve">Execution conditions</w:t>
      </w:r>
    </w:p>
    <w:p>
      <w:pPr>
        <w:pStyle w:val="FirstParagraph"/>
      </w:pPr>
      <w:r>
        <w:t xml:space="preserve">The action will only run if the entity’s status matches one of the selected values in the status field. If no restrictions are set, this condition does not apply.</w:t>
      </w:r>
    </w:p>
    <w:bookmarkEnd w:id="141"/>
    <w:bookmarkStart w:id="142" w:name="Xb3e261349a39fcf9bfb651b6c2bd14ca2da3ef9"/>
    <w:p>
      <w:pPr>
        <w:pStyle w:val="Heading4"/>
      </w:pPr>
      <w:r>
        <w:t xml:space="preserve">Masking action fields</w:t>
      </w:r>
    </w:p>
    <w:p>
      <w:pPr>
        <w:pStyle w:val="FirstParagraph"/>
      </w:pPr>
      <w:r>
        <w:t xml:space="preserve">For each action, you can enable masking of fields that may contain sensitive information.</w:t>
      </w:r>
    </w:p>
    <w:p>
      <w:pPr>
        <w:pStyle w:val="BodyText"/>
      </w:pPr>
      <w:r>
        <w:t xml:space="preserve">If this option is enabled, the following will be hidden in the action’s run records:</w:t>
      </w:r>
    </w:p>
    <w:p>
      <w:pPr>
        <w:numPr>
          <w:ilvl w:val="0"/>
          <w:numId w:val="1085"/>
        </w:numPr>
        <w:pStyle w:val="Compact"/>
      </w:pPr>
      <w:r>
        <w:t xml:space="preserve">values of all filled-in parameters;</w:t>
      </w:r>
    </w:p>
    <w:p>
      <w:pPr>
        <w:numPr>
          <w:ilvl w:val="0"/>
          <w:numId w:val="1085"/>
        </w:numPr>
        <w:pStyle w:val="Compact"/>
      </w:pPr>
      <w:r>
        <w:t xml:space="preserve">request body (</w:t>
      </w:r>
      <w:r>
        <w:rPr>
          <w:rStyle w:val="VerbatimChar"/>
          <w:color w:val="57606A"/>
          <w:sz w:val="20"/>
          <w:szCs w:val="20"/>
        </w:rPr>
        <w:t xml:space="preserve">body</w:t>
      </w:r>
      <w:r>
        <w:t xml:space="preserve">);</w:t>
      </w:r>
    </w:p>
    <w:p>
      <w:pPr>
        <w:numPr>
          <w:ilvl w:val="0"/>
          <w:numId w:val="1085"/>
        </w:numPr>
        <w:pStyle w:val="Compact"/>
      </w:pPr>
      <w:r>
        <w:t xml:space="preserve">response (</w:t>
      </w:r>
      <w:r>
        <w:rPr>
          <w:rStyle w:val="VerbatimChar"/>
          <w:color w:val="57606A"/>
          <w:sz w:val="20"/>
          <w:szCs w:val="20"/>
        </w:rPr>
        <w:t xml:space="preserve">response</w:t>
      </w:r>
      <w:r>
        <w:t xml:space="preserve">) generated as a result of execution.</w:t>
      </w:r>
    </w:p>
    <w:bookmarkEnd w:id="142"/>
    <w:bookmarkStart w:id="143" w:name="X8f22d753224df4c8e54545798b3458d5b0b211d"/>
    <w:p>
      <w:pPr>
        <w:pStyle w:val="Heading4"/>
      </w:pPr>
      <w:r>
        <w:t xml:space="preserve">Temporary response</w:t>
      </w:r>
    </w:p>
    <w:p>
      <w:pPr>
        <w:pStyle w:val="FirstParagraph"/>
      </w:pPr>
      <w:r>
        <w:t xml:space="preserve">For each action, you can enable the “Temporary response” option. It restricts access to the action’s execution result and hides it from other users.</w:t>
      </w:r>
    </w:p>
    <w:p>
      <w:pPr>
        <w:pStyle w:val="BodyText"/>
      </w:pPr>
      <w:r>
        <w:t xml:space="preserve">If this option is enabled, after the action completes successfully, the response:</w:t>
      </w:r>
    </w:p>
    <w:p>
      <w:pPr>
        <w:numPr>
          <w:ilvl w:val="0"/>
          <w:numId w:val="1086"/>
        </w:numPr>
        <w:pStyle w:val="Compact"/>
      </w:pPr>
      <w:r>
        <w:t xml:space="preserve">is stored as temporary and displayed only to the user who launched the action;</w:t>
      </w:r>
    </w:p>
    <w:p>
      <w:pPr>
        <w:numPr>
          <w:ilvl w:val="0"/>
          <w:numId w:val="1086"/>
        </w:numPr>
        <w:pStyle w:val="Compact"/>
      </w:pPr>
      <w:r>
        <w:t xml:space="preserve">is removed from the regular response field so that it is not accessible to other users.</w:t>
      </w:r>
    </w:p>
    <w:p>
      <w:pPr>
        <w:pStyle w:val="FirstParagraph"/>
      </w:pPr>
      <w:r>
        <w:t xml:space="preserve">Other users will see only an encrypted placeholder instead of the response content.</w:t>
      </w:r>
    </w:p>
    <w:p>
      <w:pPr>
        <w:pStyle w:val="BodyText"/>
      </w:pPr>
      <w:r>
        <w:t xml:space="preserve">The action’s initiator can delete the temporary response manually.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temporary response is available only to the action’s initiator. Other users cannot view its contents and cannot delete it.</w:t>
            </w:r>
          </w:p>
        </w:tc>
      </w:tr>
    </w:tbl>
    <w:bookmarkEnd w:id="143"/>
    <w:bookmarkStart w:id="144" w:name="X2084199a38c721ab1972d336b2283c249c435ad"/>
    <w:p>
      <w:pPr>
        <w:pStyle w:val="Heading4"/>
      </w:pPr>
      <w:r>
        <w:t xml:space="preserve">Approval</w:t>
      </w:r>
    </w:p>
    <w:p>
      <w:pPr>
        <w:pStyle w:val="FirstParagraph"/>
      </w:pPr>
      <w:r>
        <w:t xml:space="preserve">You can enable mandatory approval for an action and specify the number of approvers required. In this case, the action will not run until the specified number of approvals has been received from the designated users.</w:t>
      </w:r>
    </w:p>
    <w:p>
      <w:pPr>
        <w:pStyle w:val="BodyText"/>
      </w:pPr>
      <w:r>
        <w:t xml:space="preserve">The current number of approvals and the list of users whose approval is expected are displayed in the action run table for the corresponding entity.</w:t>
      </w:r>
    </w:p>
    <w:p>
      <w:pPr>
        <w:pStyle w:val="BodyText"/>
      </w:pPr>
      <w:r>
        <w:t xml:space="preserve">If approval is required from a specific user, they will receive a notification in the web interface.</w:t>
      </w:r>
    </w:p>
    <w:bookmarkEnd w:id="144"/>
    <w:bookmarkStart w:id="145" w:name="X337b44dd397d5bc7b327a48e832f226570583f3"/>
    <w:p>
      <w:pPr>
        <w:pStyle w:val="Heading4"/>
      </w:pPr>
      <w:r>
        <w:t xml:space="preserve">Approval notifications</w:t>
      </w:r>
    </w:p>
    <w:p>
      <w:pPr>
        <w:pStyle w:val="FirstParagraph"/>
      </w:pPr>
      <w:r>
        <w:t xml:space="preserve">When approval is enabled, you can enable notifications and specify how they are sent. If sending to a URL is selected, specify the webhook address, optionally disable the server’s TLS certificate verification, and add additional HTTP request headers.</w:t>
      </w:r>
    </w:p>
    <w:bookmarkEnd w:id="145"/>
    <w:bookmarkEnd w:id="146"/>
    <w:bookmarkStart w:id="152" w:name="X60452e204d48e3bbf98c8d947bea49934edeece"/>
    <w:p>
      <w:pPr>
        <w:pStyle w:val="Heading3"/>
      </w:pPr>
      <w:r>
        <w:t xml:space="preserve">Authorization</w:t>
      </w:r>
    </w:p>
    <w:bookmarkStart w:id="147" w:name="X09f1ff78357b152e7fa58e993bd7d918ce2d4cd"/>
    <w:p>
      <w:pPr>
        <w:pStyle w:val="Heading4"/>
      </w:pPr>
      <w:r>
        <w:t xml:space="preserve">Use external service</w:t>
      </w:r>
    </w:p>
    <w:p>
      <w:pPr>
        <w:pStyle w:val="FirstParagraph"/>
      </w:pPr>
      <w:r>
        <w:t xml:space="preserve">Select the external services for which the action can be run. If multiple external services are added, a specific service can be selected when launching the action.</w:t>
      </w:r>
    </w:p>
    <w:bookmarkEnd w:id="147"/>
    <w:bookmarkStart w:id="148" w:name="X1b3c450c2006a21ce907c32afa1c72ccb3b09c8"/>
    <w:p>
      <w:pPr>
        <w:pStyle w:val="Heading4"/>
      </w:pPr>
      <w:r>
        <w:t xml:space="preserve">URL and HTTP headers</w:t>
      </w:r>
    </w:p>
    <w:p>
      <w:pPr>
        <w:pStyle w:val="FirstParagraph"/>
      </w:pPr>
      <w:r>
        <w:t xml:space="preserve">Specify the address to which the request will be sent and the HTTP headers.</w:t>
      </w:r>
    </w:p>
    <w:p>
      <w:pPr>
        <w:pStyle w:val="BodyText"/>
      </w:pPr>
      <w:r>
        <w:t xml:space="preserve">Headers support Go templates in the form</w:t>
      </w:r>
      <w:r>
        <w:t xml:space="preserve"> </w:t>
      </w:r>
      <w:r>
        <w:rPr>
          <w:rStyle w:val="VerbatimChar"/>
          <w:color w:val="57606A"/>
          <w:sz w:val="20"/>
          <w:szCs w:val="20"/>
        </w:rPr>
        <w:t xml:space="preserve">{{ .credentials.&lt;credentials type identifier&gt; }}</w:t>
      </w:r>
      <w:r>
        <w:t xml:space="preserve"> </w:t>
      </w:r>
      <w:r>
        <w:t xml:space="preserve">for substituting user credentials.</w:t>
      </w:r>
    </w:p>
    <w:bookmarkEnd w:id="148"/>
    <w:bookmarkStart w:id="149" w:name="X86b401e1ab4241368e2568fbb23abc3ceea2da7"/>
    <w:p>
      <w:pPr>
        <w:pStyle w:val="Heading4"/>
      </w:pPr>
      <w:r>
        <w:t xml:space="preserve">Select an account to run as</w:t>
      </w:r>
    </w:p>
    <w:p>
      <w:pPr>
        <w:pStyle w:val="FirstParagraph"/>
      </w:pPr>
      <w:r>
        <w:t xml:space="preserve">By default, external infrastructure services are accessed using the credentials of the user who launched the action. If needed, you can explicitly specify that the action should run on behalf of a specific account.</w:t>
      </w:r>
    </w:p>
    <w:p>
      <w:pPr>
        <w:pStyle w:val="BodyText"/>
      </w:pPr>
      <w:r>
        <w:t xml:space="preserve">For actions launched as automation events, specifying the account to run as is mandatory.</w:t>
      </w:r>
    </w:p>
    <w:bookmarkEnd w:id="149"/>
    <w:bookmarkStart w:id="150" w:name="Xca64e1fdd0296db0899e2cba11c2057ffdda322"/>
    <w:p>
      <w:pPr>
        <w:pStyle w:val="Heading4"/>
      </w:pPr>
      <w:r>
        <w:t xml:space="preserve">Credentials</w:t>
      </w:r>
    </w:p>
    <w:p>
      <w:pPr>
        <w:pStyle w:val="FirstParagraph"/>
      </w:pPr>
      <w:r>
        <w:t xml:space="preserve">For built-in actions, the portal predefines the set of required credentials. Their identifiers are loaded when the built-in backend is selected. For each identifier, you must select the type of credentials to be used.</w:t>
      </w:r>
    </w:p>
    <w:p>
      <w:pPr>
        <w:pStyle w:val="BodyText"/>
      </w:pPr>
      <w:r>
        <w:t xml:space="preserve">For webhook actions, credentials can be accessed in the request body using the</w:t>
      </w:r>
      <w:r>
        <w:t xml:space="preserve"> </w:t>
      </w:r>
      <w:r>
        <w:rPr>
          <w:rStyle w:val="VerbatimChar"/>
          <w:color w:val="57606A"/>
          <w:sz w:val="20"/>
          <w:szCs w:val="20"/>
        </w:rPr>
        <w:t xml:space="preserve">{{ .credentials.&lt;credentials type identifier&gt; }}</w:t>
      </w:r>
      <w:r>
        <w:t xml:space="preserve"> </w:t>
      </w:r>
      <w:r>
        <w:t xml:space="preserve">construct.</w:t>
      </w:r>
    </w:p>
    <w:bookmarkEnd w:id="150"/>
    <w:bookmarkStart w:id="151" w:name="Xd6dd13625417412e41ceaa63de794bcc8a85e8a"/>
    <w:p>
      <w:pPr>
        <w:pStyle w:val="Heading4"/>
      </w:pPr>
      <w:r>
        <w:t xml:space="preserve">HTTP method</w:t>
      </w:r>
    </w:p>
    <w:p>
      <w:pPr>
        <w:pStyle w:val="FirstParagraph"/>
      </w:pPr>
      <w:r>
        <w:t xml:space="preserve">For webhook actions, the HTTP method of the outgoing request is specified.</w:t>
      </w:r>
    </w:p>
    <w:bookmarkEnd w:id="151"/>
    <w:bookmarkEnd w:id="152"/>
    <w:bookmarkEnd w:id="153"/>
    <w:bookmarkStart w:id="157" w:name="Xee338c9541fc63a8103f410a389660ef707363d"/>
    <w:p>
      <w:pPr>
        <w:pStyle w:val="Heading2"/>
      </w:pPr>
      <w:r>
        <w:t xml:space="preserve">Action runs</w:t>
      </w:r>
    </w:p>
    <w:bookmarkStart w:id="154" w:name="Xa599d9a5607273a103b37212b5b96751e99dc3e"/>
    <w:p>
      <w:pPr>
        <w:pStyle w:val="Heading3"/>
      </w:pPr>
      <w:r>
        <w:t xml:space="preserve">Action run records</w:t>
      </w:r>
    </w:p>
    <w:p>
      <w:pPr>
        <w:pStyle w:val="FirstParagraph"/>
      </w:pPr>
      <w:r>
        <w:t xml:space="preserve">Each time an action is run, a record is created containing the initiator, execution status, and a detailed log. Run records for each entity are available on the entity’s card, on the “Action runs” tab. If the action requires approval, it is handled on the same tab.</w:t>
      </w:r>
    </w:p>
    <w:p>
      <w:pPr>
        <w:pStyle w:val="BodyText"/>
      </w:pPr>
      <w:r>
        <w:t xml:space="preserve">A run record can be deleted, or the action can be re-run. Re-running creates a new record.</w:t>
      </w:r>
    </w:p>
    <w:bookmarkEnd w:id="154"/>
    <w:bookmarkStart w:id="155" w:name="Xf685f52693aa8d446fdf3ee9245e57c0c0562da"/>
    <w:p>
      <w:pPr>
        <w:pStyle w:val="Heading3"/>
      </w:pPr>
      <w:r>
        <w:t xml:space="preserve">Run logging</w:t>
      </w:r>
    </w:p>
    <w:p>
      <w:pPr>
        <w:pStyle w:val="FirstParagraph"/>
      </w:pPr>
      <w:r>
        <w:t xml:space="preserve">For each action run, a record containing the full execution log is created in the database.</w:t>
      </w:r>
    </w:p>
    <w:p>
      <w:pPr>
        <w:pStyle w:val="BodyText"/>
      </w:pPr>
      <w:r>
        <w:t xml:space="preserve">The</w:t>
      </w:r>
      <w:r>
        <w:t xml:space="preserve"> </w:t>
      </w:r>
      <w:r>
        <w:rPr>
          <w:rStyle w:val="VerbatimChar"/>
          <w:color w:val="57606A"/>
          <w:sz w:val="20"/>
          <w:szCs w:val="20"/>
        </w:rPr>
        <w:t xml:space="preserve">actions.logging.enabled</w:t>
      </w:r>
      <w:r>
        <w:t xml:space="preserve"> </w:t>
      </w:r>
      <w:r>
        <w:t xml:space="preserve">parameter in the DDP configuration file controls whether run logs are output to</w:t>
      </w:r>
      <w:r>
        <w:t xml:space="preserve"> </w:t>
      </w:r>
      <w:r>
        <w:rPr>
          <w:rStyle w:val="VerbatimChar"/>
          <w:color w:val="57606A"/>
          <w:sz w:val="20"/>
          <w:szCs w:val="20"/>
        </w:rPr>
        <w:t xml:space="preserve">stdout</w:t>
      </w:r>
      <w:r>
        <w:t xml:space="preserve">: when set to</w:t>
      </w:r>
      <w:r>
        <w:t xml:space="preserve"> </w:t>
      </w:r>
      <w:r>
        <w:rPr>
          <w:rStyle w:val="VerbatimChar"/>
          <w:color w:val="57606A"/>
          <w:sz w:val="20"/>
          <w:szCs w:val="20"/>
        </w:rPr>
        <w:t xml:space="preserve">true</w:t>
      </w:r>
      <w:r>
        <w:t xml:space="preserve">, logs are output; when set to</w:t>
      </w:r>
      <w:r>
        <w:t xml:space="preserve"> </w:t>
      </w:r>
      <w:r>
        <w:rPr>
          <w:rStyle w:val="VerbatimChar"/>
          <w:color w:val="57606A"/>
          <w:sz w:val="20"/>
          <w:szCs w:val="20"/>
        </w:rPr>
        <w:t xml:space="preserve">false</w:t>
      </w:r>
      <w:r>
        <w:t xml:space="preserve">, they are not.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Records with the full run log are created in the database regardless of the value of</w:t>
            </w:r>
            <w:r>
              <w:t xml:space="preserve"> </w:t>
            </w:r>
            <w:r>
              <w:rPr>
                <w:rStyle w:val="VerbatimChar"/>
                <w:color w:val="57606A"/>
                <w:sz w:val="20"/>
                <w:szCs w:val="20"/>
              </w:rPr>
              <w:t xml:space="preserve">actions.logging.enabled</w:t>
            </w:r>
            <w:r>
              <w:t xml:space="preserve">.</w:t>
            </w:r>
          </w:p>
        </w:tc>
      </w:tr>
    </w:tbl>
    <w:bookmarkEnd w:id="155"/>
    <w:bookmarkStart w:id="156" w:name="Xcd537da1930268ff4920d32026918b25f9ec52b"/>
    <w:p>
      <w:pPr>
        <w:pStyle w:val="Heading3"/>
      </w:pPr>
      <w:r>
        <w:t xml:space="preserve">Action run statuses</w:t>
      </w:r>
    </w:p>
    <w:p>
      <w:pPr>
        <w:pStyle w:val="FirstParagraph"/>
      </w:pPr>
      <w:r>
        <w:t xml:space="preserve">For each action run, a record with a status is created. Possible statuses:</w:t>
      </w:r>
    </w:p>
    <w:p>
      <w:pPr>
        <w:numPr>
          <w:ilvl w:val="0"/>
          <w:numId w:val="1087"/>
        </w:numPr>
        <w:pStyle w:val="Compact"/>
      </w:pPr>
      <w:r>
        <w:rPr>
          <w:rStyle w:val="VerbatimChar"/>
          <w:color w:val="57606A"/>
          <w:sz w:val="20"/>
          <w:szCs w:val="20"/>
        </w:rPr>
        <w:t xml:space="preserve">Created</w:t>
      </w:r>
      <w:r>
        <w:t xml:space="preserve"> </w:t>
      </w:r>
      <w:r>
        <w:t xml:space="preserve">— the record has been created, but the action has not been run yet.</w:t>
      </w:r>
    </w:p>
    <w:p>
      <w:pPr>
        <w:numPr>
          <w:ilvl w:val="0"/>
          <w:numId w:val="1087"/>
        </w:numPr>
        <w:pStyle w:val="Compact"/>
      </w:pPr>
      <w:r>
        <w:rPr>
          <w:rStyle w:val="VerbatimChar"/>
          <w:color w:val="57606A"/>
          <w:sz w:val="20"/>
          <w:szCs w:val="20"/>
        </w:rPr>
        <w:t xml:space="preserve">Unapproved</w:t>
      </w:r>
      <w:r>
        <w:t xml:space="preserve"> </w:t>
      </w:r>
      <w:r>
        <w:t xml:space="preserve">— the action is awaiting approval.</w:t>
      </w:r>
    </w:p>
    <w:p>
      <w:pPr>
        <w:numPr>
          <w:ilvl w:val="0"/>
          <w:numId w:val="1087"/>
        </w:numPr>
        <w:pStyle w:val="Compact"/>
      </w:pPr>
      <w:r>
        <w:rPr>
          <w:rStyle w:val="VerbatimChar"/>
          <w:color w:val="57606A"/>
          <w:sz w:val="20"/>
          <w:szCs w:val="20"/>
        </w:rPr>
        <w:t xml:space="preserve">Running</w:t>
      </w:r>
      <w:r>
        <w:t xml:space="preserve"> </w:t>
      </w:r>
      <w:r>
        <w:t xml:space="preserve">— the action is running.</w:t>
      </w:r>
    </w:p>
    <w:p>
      <w:pPr>
        <w:numPr>
          <w:ilvl w:val="0"/>
          <w:numId w:val="1087"/>
        </w:numPr>
        <w:pStyle w:val="Compact"/>
      </w:pPr>
      <w:r>
        <w:rPr>
          <w:rStyle w:val="VerbatimChar"/>
          <w:color w:val="57606A"/>
          <w:sz w:val="20"/>
          <w:szCs w:val="20"/>
        </w:rPr>
        <w:t xml:space="preserve">Failed</w:t>
      </w:r>
      <w:r>
        <w:t xml:space="preserve"> </w:t>
      </w:r>
      <w:r>
        <w:t xml:space="preserve">— the action finished with an error.</w:t>
      </w:r>
    </w:p>
    <w:p>
      <w:pPr>
        <w:numPr>
          <w:ilvl w:val="0"/>
          <w:numId w:val="1087"/>
        </w:numPr>
        <w:pStyle w:val="Compact"/>
      </w:pPr>
      <w:r>
        <w:rPr>
          <w:rStyle w:val="VerbatimChar"/>
          <w:color w:val="57606A"/>
          <w:sz w:val="20"/>
          <w:szCs w:val="20"/>
        </w:rPr>
        <w:t xml:space="preserve">Update failed</w:t>
      </w:r>
      <w:r>
        <w:t xml:space="preserve"> </w:t>
      </w:r>
      <w:r>
        <w:t xml:space="preserve">— the action completed, but updating the entity’s parameters failed.</w:t>
      </w:r>
    </w:p>
    <w:p>
      <w:pPr>
        <w:numPr>
          <w:ilvl w:val="0"/>
          <w:numId w:val="1087"/>
        </w:numPr>
        <w:pStyle w:val="Compact"/>
      </w:pPr>
      <w:r>
        <w:rPr>
          <w:rStyle w:val="VerbatimChar"/>
          <w:color w:val="57606A"/>
          <w:sz w:val="20"/>
          <w:szCs w:val="20"/>
        </w:rPr>
        <w:t xml:space="preserve">Success</w:t>
      </w:r>
      <w:r>
        <w:t xml:space="preserve"> </w:t>
      </w:r>
      <w:r>
        <w:t xml:space="preserve">— the action completed successfully.</w:t>
      </w:r>
    </w:p>
    <w:p>
      <w:pPr>
        <w:numPr>
          <w:ilvl w:val="0"/>
          <w:numId w:val="1087"/>
        </w:numPr>
        <w:pStyle w:val="Compact"/>
      </w:pPr>
      <w:r>
        <w:rPr>
          <w:rStyle w:val="VerbatimChar"/>
          <w:color w:val="57606A"/>
          <w:sz w:val="20"/>
          <w:szCs w:val="20"/>
        </w:rPr>
        <w:t xml:space="preserve">Retrying</w:t>
      </w:r>
      <w:r>
        <w:t xml:space="preserve"> </w:t>
      </w:r>
      <w:r>
        <w:t xml:space="preserve">— the action finished with an error and is being retried.</w:t>
      </w:r>
    </w:p>
    <w:bookmarkEnd w:id="156"/>
    <w:bookmarkEnd w:id="157"/>
    <w:bookmarkEnd w:id="158"/>
    <w:bookmarkStart w:id="159" w:name="Xa474cc3ba2b201be40035031a1ccaa140fe6884"/>
    <w:p>
      <w:pPr>
        <w:pStyle w:val="Heading1"/>
      </w:pPr>
      <w:r>
        <w:t xml:space="preserve">GitLab</w:t>
      </w:r>
    </w:p>
    <w:bookmarkEnd w:id="159"/>
    <w:bookmarkStart w:id="180" w:name="X876d98f0b75479d8a220789483f8a927e38aa81"/>
    <w:p>
      <w:pPr>
        <w:pStyle w:val="Heading1"/>
      </w:pPr>
      <w:r>
        <w:t xml:space="preserve">CreateRepositoryFromTemplate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credentials:</w:t>
            </w:r>
          </w:p>
          <w:p>
            <w:pPr>
              <w:numPr>
                <w:ilvl w:val="0"/>
                <w:numId w:val="1088"/>
              </w:numPr>
              <w:pStyle w:val="Compact"/>
              <w:jc w:val="left"/>
            </w:pPr>
            <w:r>
              <w:rPr>
                <w:rStyle w:val="VerbatimChar"/>
                <w:color w:val="57606A"/>
                <w:sz w:val="20"/>
                <w:szCs w:val="20"/>
              </w:rPr>
              <w:t xml:space="preserve">password</w:t>
            </w:r>
            <w:r>
              <w:t xml:space="preserve"> </w:t>
            </w:r>
            <w:r>
              <w:t xml:space="preserve">— the password (token) for the user on whose behalf the action will run.</w:t>
            </w:r>
          </w:p>
          <w:p>
            <w:pPr>
              <w:numPr>
                <w:ilvl w:val="0"/>
                <w:numId w:val="1088"/>
              </w:numPr>
              <w:pStyle w:val="Compact"/>
              <w:jc w:val="left"/>
            </w:pPr>
            <w:r>
              <w:rPr>
                <w:rStyle w:val="VerbatimChar"/>
                <w:color w:val="57606A"/>
                <w:sz w:val="20"/>
                <w:szCs w:val="20"/>
              </w:rPr>
              <w:t xml:space="preserve">username</w:t>
            </w:r>
            <w:r>
              <w:t xml:space="preserve"> </w:t>
            </w:r>
            <w:r>
              <w:t xml:space="preserve">— the username of the user on whose behalf the action will run.</w:t>
            </w:r>
          </w:p>
        </w:tc>
      </w:tr>
    </w:tbl>
    <w:p>
      <w:pPr>
        <w:pStyle w:val="FirstParagraph"/>
      </w:pPr>
      <w:r>
        <w:t xml:space="preserve">CreateRepositoryFromTemplate — creates a new repository from a template in GitLab. The rendering mechanism is based on</w:t>
      </w:r>
      <w:r>
        <w:t xml:space="preserve"> </w:t>
      </w:r>
      <w:hyperlink r:id="rId160">
        <w:r>
          <w:rPr>
            <w:rStyle w:val="Hyperlink"/>
          </w:rPr>
          <w:t xml:space="preserve">Go template</w:t>
        </w:r>
      </w:hyperlink>
      <w:r>
        <w:t xml:space="preserve"> </w:t>
      </w:r>
      <w:r>
        <w:t xml:space="preserve">and supports all built-in methods, as well as extensions added by DDP (portal).</w:t>
      </w:r>
    </w:p>
    <w:bookmarkStart w:id="161" w:name="X2c6d5b9e69ad688819d3b75e6e42a088f03af22"/>
    <w:p>
      <w:pPr>
        <w:pStyle w:val="Heading3"/>
      </w:pPr>
      <w:r>
        <w:t xml:space="preserve">Request example</w:t>
      </w:r>
    </w:p>
    <w:p>
      <w:pPr>
        <w:pStyle w:val="SourceCode"/>
      </w:pPr>
      <w:r>
        <w:rPr>
          <w:rStyle w:val="VerbatimChar"/>
          <w:color w:val="57606A"/>
          <w:sz w:val="20"/>
          <w:szCs w:val="20"/>
        </w:rPr>
        <w:t xml:space="preserve">sourceBranch: main</w:t>
      </w:r>
      <w:r>
        <w:rPr>
          <w:color w:val="57606A"/>
          <w:sz w:val="20"/>
          <w:szCs w:val="20"/>
        </w:rPr>
        <w:br/>
      </w:r>
      <w:r>
        <w:rPr>
          <w:rStyle w:val="VerbatimChar"/>
          <w:color w:val="57606A"/>
          <w:sz w:val="20"/>
          <w:szCs w:val="20"/>
        </w:rPr>
        <w:t xml:space="preserve">sourceTag: v1.0.0</w:t>
      </w:r>
      <w:r>
        <w:rPr>
          <w:color w:val="57606A"/>
          <w:sz w:val="20"/>
          <w:szCs w:val="20"/>
        </w:rPr>
        <w:br/>
      </w:r>
      <w:r>
        <w:rPr>
          <w:rStyle w:val="VerbatimChar"/>
          <w:color w:val="57606A"/>
          <w:sz w:val="20"/>
          <w:szCs w:val="20"/>
        </w:rPr>
        <w:t xml:space="preserve">templateRepositoryUrl: https://gitlab.example.com/example-1.git</w:t>
      </w:r>
      <w:r>
        <w:rPr>
          <w:color w:val="57606A"/>
          <w:sz w:val="20"/>
          <w:szCs w:val="20"/>
        </w:rPr>
        <w:br/>
      </w:r>
      <w:r>
        <w:rPr>
          <w:rStyle w:val="VerbatimChar"/>
          <w:color w:val="57606A"/>
          <w:sz w:val="20"/>
          <w:szCs w:val="20"/>
        </w:rPr>
        <w:t xml:space="preserve">targetRepositoryUrl: https://gitlab.example.com/example-2.git</w:t>
      </w:r>
      <w:r>
        <w:rPr>
          <w:color w:val="57606A"/>
          <w:sz w:val="20"/>
          <w:szCs w:val="20"/>
        </w:rPr>
        <w:br/>
      </w:r>
      <w:r>
        <w:rPr>
          <w:rStyle w:val="VerbatimChar"/>
          <w:color w:val="57606A"/>
          <w:sz w:val="20"/>
          <w:szCs w:val="20"/>
        </w:rPr>
        <w:t xml:space="preserve">targetBranch: master</w:t>
      </w:r>
      <w:r>
        <w:rPr>
          <w:color w:val="57606A"/>
          <w:sz w:val="20"/>
          <w:szCs w:val="20"/>
        </w:rPr>
        <w:br/>
      </w:r>
      <w:r>
        <w:rPr>
          <w:rStyle w:val="VerbatimChar"/>
          <w:color w:val="57606A"/>
          <w:sz w:val="20"/>
          <w:szCs w:val="20"/>
        </w:rPr>
        <w:t xml:space="preserve">additionalIgnoreFiles:</w:t>
      </w:r>
      <w:r>
        <w:rPr>
          <w:color w:val="57606A"/>
          <w:sz w:val="20"/>
          <w:szCs w:val="20"/>
        </w:rPr>
        <w:br/>
      </w:r>
      <w:r>
        <w:rPr>
          <w:rStyle w:val="VerbatimChar"/>
          <w:color w:val="57606A"/>
          <w:sz w:val="20"/>
          <w:szCs w:val="20"/>
        </w:rPr>
        <w:t xml:space="preserve">  - .ignore</w:t>
      </w:r>
      <w:r>
        <w:rPr>
          <w:color w:val="57606A"/>
          <w:sz w:val="20"/>
          <w:szCs w:val="20"/>
        </w:rPr>
        <w:br/>
      </w:r>
      <w:r>
        <w:rPr>
          <w:rStyle w:val="VerbatimChar"/>
          <w:color w:val="57606A"/>
          <w:sz w:val="20"/>
          <w:szCs w:val="20"/>
        </w:rPr>
        <w:t xml:space="preserve">  - .example</w:t>
      </w:r>
      <w:r>
        <w:rPr>
          <w:color w:val="57606A"/>
          <w:sz w:val="20"/>
          <w:szCs w:val="20"/>
        </w:rPr>
        <w:br/>
      </w:r>
      <w:r>
        <w:rPr>
          <w:rStyle w:val="VerbatimChar"/>
          <w:color w:val="57606A"/>
          <w:sz w:val="20"/>
          <w:szCs w:val="20"/>
        </w:rPr>
        <w:t xml:space="preserve">values:</w:t>
      </w:r>
      <w:r>
        <w:rPr>
          <w:color w:val="57606A"/>
          <w:sz w:val="20"/>
          <w:szCs w:val="20"/>
        </w:rPr>
        <w:br/>
      </w:r>
      <w:r>
        <w:rPr>
          <w:rStyle w:val="VerbatimChar"/>
          <w:color w:val="57606A"/>
          <w:sz w:val="20"/>
          <w:szCs w:val="20"/>
        </w:rPr>
        <w:t xml:space="preserve">  key1: value1</w:t>
      </w:r>
      <w:r>
        <w:rPr>
          <w:color w:val="57606A"/>
          <w:sz w:val="20"/>
          <w:szCs w:val="20"/>
        </w:rPr>
        <w:br/>
      </w:r>
      <w:r>
        <w:rPr>
          <w:rStyle w:val="VerbatimChar"/>
          <w:color w:val="57606A"/>
          <w:sz w:val="20"/>
          <w:szCs w:val="20"/>
        </w:rPr>
        <w:t xml:space="preserve">  nested:</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subkey: 123</w:t>
      </w:r>
    </w:p>
    <w:bookmarkEnd w:id="161"/>
    <w:bookmarkStart w:id="162" w:name="X3b121f88ae765dd72c7fee71c79985433cd44ef"/>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templateRepositoryUrl</w:t>
            </w:r>
          </w:p>
        </w:tc>
        <w:tc>
          <w:tcPr/>
          <w:p>
            <w:pPr>
              <w:pStyle w:val="Compact"/>
              <w:jc w:val="left"/>
            </w:pPr>
            <w:r>
              <w:t xml:space="preserve">Yes</w:t>
            </w:r>
          </w:p>
        </w:tc>
        <w:tc>
          <w:tcPr/>
          <w:p>
            <w:pPr>
              <w:pStyle w:val="Compact"/>
              <w:jc w:val="left"/>
            </w:pPr>
            <w:r>
              <w:t xml:space="preserve">URL of the template repository</w:t>
            </w:r>
          </w:p>
        </w:tc>
        <w:tc>
          <w:tcPr/>
          <w:p>
            <w:pPr>
              <w:pStyle w:val="Compact"/>
              <w:jc w:val="left"/>
            </w:pPr>
            <w:r>
              <w:t xml:space="preserve">-</w:t>
            </w:r>
          </w:p>
        </w:tc>
      </w:tr>
      <w:tr>
        <w:tc>
          <w:tcPr/>
          <w:p>
            <w:pPr>
              <w:pStyle w:val="Compact"/>
              <w:jc w:val="left"/>
            </w:pPr>
            <w:r>
              <w:t xml:space="preserve">targetRepositoryUrl</w:t>
            </w:r>
          </w:p>
        </w:tc>
        <w:tc>
          <w:tcPr/>
          <w:p>
            <w:pPr>
              <w:pStyle w:val="Compact"/>
              <w:jc w:val="left"/>
            </w:pPr>
            <w:r>
              <w:t xml:space="preserve">Yes</w:t>
            </w:r>
          </w:p>
        </w:tc>
        <w:tc>
          <w:tcPr/>
          <w:p>
            <w:pPr>
              <w:pStyle w:val="Compact"/>
              <w:jc w:val="left"/>
            </w:pPr>
            <w:r>
              <w:t xml:space="preserve">URL of the repository to be created as a result of running the action</w:t>
            </w:r>
          </w:p>
        </w:tc>
        <w:tc>
          <w:tcPr/>
          <w:p>
            <w:pPr>
              <w:pStyle w:val="Compact"/>
              <w:jc w:val="left"/>
            </w:pPr>
            <w:r>
              <w:t xml:space="preserve">-</w:t>
            </w:r>
          </w:p>
        </w:tc>
      </w:tr>
      <w:tr>
        <w:tc>
          <w:tcPr/>
          <w:p>
            <w:pPr>
              <w:pStyle w:val="Compact"/>
              <w:jc w:val="left"/>
            </w:pPr>
            <w:r>
              <w:t xml:space="preserve">values</w:t>
            </w:r>
          </w:p>
        </w:tc>
        <w:tc>
          <w:tcPr/>
          <w:p>
            <w:pPr>
              <w:pStyle w:val="Compact"/>
              <w:jc w:val="left"/>
            </w:pPr>
            <w:r>
              <w:t xml:space="preserve">Yes</w:t>
            </w:r>
          </w:p>
        </w:tc>
        <w:tc>
          <w:tcPr/>
          <w:p>
            <w:pPr>
              <w:pStyle w:val="Compact"/>
              <w:jc w:val="left"/>
            </w:pPr>
            <w:r>
              <w:t xml:space="preserve">Variables used during templating, in</w:t>
            </w:r>
            <w:r>
              <w:t xml:space="preserve"> </w:t>
            </w:r>
            <w:r>
              <w:rPr>
                <w:rStyle w:val="VerbatimChar"/>
                <w:color w:val="57606A"/>
                <w:sz w:val="20"/>
                <w:szCs w:val="20"/>
              </w:rPr>
              <w:t xml:space="preserve">key: value</w:t>
            </w:r>
            <w:r>
              <w:t xml:space="preserve"> </w:t>
            </w:r>
            <w:r>
              <w:t xml:space="preserve">format</w:t>
            </w:r>
          </w:p>
        </w:tc>
        <w:tc>
          <w:tcPr/>
          <w:p>
            <w:pPr>
              <w:pStyle w:val="Compact"/>
              <w:jc w:val="left"/>
            </w:pPr>
            <w:r>
              <w:t xml:space="preserve">-</w:t>
            </w:r>
          </w:p>
        </w:tc>
      </w:tr>
      <w:tr>
        <w:tc>
          <w:tcPr/>
          <w:p>
            <w:pPr>
              <w:pStyle w:val="Compact"/>
              <w:jc w:val="left"/>
            </w:pPr>
            <w:r>
              <w:t xml:space="preserve">additionalIgnoreFiles</w:t>
            </w:r>
          </w:p>
        </w:tc>
        <w:tc>
          <w:tcPr/>
          <w:p>
            <w:pPr>
              <w:pStyle w:val="Compact"/>
              <w:jc w:val="left"/>
            </w:pPr>
            <w:r>
              <w:t xml:space="preserve">No</w:t>
            </w:r>
          </w:p>
        </w:tc>
        <w:tc>
          <w:tcPr/>
          <w:p>
            <w:pPr>
              <w:pStyle w:val="Compact"/>
              <w:jc w:val="left"/>
            </w:pPr>
            <w:r>
              <w:t xml:space="preserve">List of files containing paths to exclude from the target repository. Populated similarly to</w:t>
            </w:r>
            <w:r>
              <w:t xml:space="preserve"> </w:t>
            </w:r>
            <w:hyperlink w:anchor="Xa0592f3b63a850acbb9c69bd407d07c424b8a79">
              <w:r>
                <w:rPr>
                  <w:rStyle w:val="Hyperlink"/>
                </w:rPr>
                <w:t xml:space="preserve">.templateignore</w:t>
              </w:r>
            </w:hyperlink>
          </w:p>
        </w:tc>
        <w:tc>
          <w:tcPr/>
          <w:p>
            <w:pPr>
              <w:pStyle w:val="Compact"/>
              <w:jc w:val="left"/>
            </w:pPr>
            <w:r>
              <w:t xml:space="preserve">-</w:t>
            </w:r>
          </w:p>
        </w:tc>
      </w:tr>
      <w:tr>
        <w:tc>
          <w:tcPr/>
          <w:p>
            <w:pPr>
              <w:pStyle w:val="Compact"/>
              <w:jc w:val="left"/>
            </w:pPr>
            <w:r>
              <w:t xml:space="preserve">sourceTag</w:t>
            </w:r>
          </w:p>
        </w:tc>
        <w:tc>
          <w:tcPr/>
          <w:p>
            <w:pPr>
              <w:pStyle w:val="Compact"/>
              <w:jc w:val="left"/>
            </w:pPr>
            <w:r>
              <w:t xml:space="preserve">No</w:t>
            </w:r>
          </w:p>
        </w:tc>
        <w:tc>
          <w:tcPr/>
          <w:p>
            <w:pPr>
              <w:pStyle w:val="Compact"/>
              <w:jc w:val="left"/>
            </w:pPr>
            <w:r>
              <w:t xml:space="preserve">Tag of the template repository to use during templating. If not specified, the template repository’s branch is used</w:t>
            </w:r>
          </w:p>
        </w:tc>
        <w:tc>
          <w:tcPr/>
          <w:p>
            <w:pPr>
              <w:pStyle w:val="Compact"/>
              <w:jc w:val="left"/>
            </w:pPr>
            <w:r>
              <w:t xml:space="preserve">-</w:t>
            </w:r>
          </w:p>
        </w:tc>
      </w:tr>
      <w:tr>
        <w:tc>
          <w:tcPr/>
          <w:p>
            <w:pPr>
              <w:pStyle w:val="Compact"/>
              <w:jc w:val="left"/>
            </w:pPr>
            <w:r>
              <w:t xml:space="preserve">sourceBranch</w:t>
            </w:r>
          </w:p>
        </w:tc>
        <w:tc>
          <w:tcPr/>
          <w:p>
            <w:pPr>
              <w:pStyle w:val="Compact"/>
              <w:jc w:val="left"/>
            </w:pPr>
            <w:r>
              <w:t xml:space="preserve">No</w:t>
            </w:r>
          </w:p>
        </w:tc>
        <w:tc>
          <w:tcPr/>
          <w:p>
            <w:pPr>
              <w:pStyle w:val="Compact"/>
              <w:jc w:val="left"/>
            </w:pPr>
            <w:r>
              <w:t xml:space="preserve">Branch of the template repository to use during templating</w:t>
            </w:r>
          </w:p>
        </w:tc>
        <w:tc>
          <w:tcPr/>
          <w:p>
            <w:pPr>
              <w:pStyle w:val="Compact"/>
              <w:jc w:val="left"/>
            </w:pPr>
            <w:r>
              <w:t xml:space="preserve">main</w:t>
            </w:r>
          </w:p>
        </w:tc>
      </w:tr>
      <w:tr>
        <w:tc>
          <w:tcPr/>
          <w:p>
            <w:pPr>
              <w:pStyle w:val="Compact"/>
              <w:jc w:val="left"/>
            </w:pPr>
            <w:r>
              <w:t xml:space="preserve">targetBranch</w:t>
            </w:r>
          </w:p>
        </w:tc>
        <w:tc>
          <w:tcPr/>
          <w:p>
            <w:pPr>
              <w:pStyle w:val="Compact"/>
              <w:jc w:val="left"/>
            </w:pPr>
            <w:r>
              <w:t xml:space="preserve">No</w:t>
            </w:r>
          </w:p>
        </w:tc>
        <w:tc>
          <w:tcPr/>
          <w:p>
            <w:pPr>
              <w:pStyle w:val="Compact"/>
              <w:jc w:val="left"/>
            </w:pPr>
            <w:r>
              <w:t xml:space="preserve">Branch of the target repository to be created as a result of running the action</w:t>
            </w:r>
          </w:p>
        </w:tc>
        <w:tc>
          <w:tcPr/>
          <w:p>
            <w:pPr>
              <w:pStyle w:val="Compact"/>
              <w:jc w:val="left"/>
            </w:pPr>
            <w:r>
              <w:t xml:space="preserve">main</w:t>
            </w:r>
          </w:p>
        </w:tc>
      </w:tr>
    </w:tbl>
    <w:bookmarkEnd w:id="162"/>
    <w:bookmarkStart w:id="163" w:name="X125e76e1bfb6f5b58178d8364d89f51da1d36fc"/>
    <w:p>
      <w:pPr>
        <w:pStyle w:val="Heading3"/>
      </w:pPr>
      <w:r>
        <w:t xml:space="preserve">How it works</w:t>
      </w:r>
    </w:p>
    <w:p>
      <w:pPr>
        <w:pStyle w:val="FirstParagraph"/>
      </w:pPr>
      <w:r>
        <w:t xml:space="preserve">The portal:</w:t>
      </w:r>
    </w:p>
    <w:p>
      <w:pPr>
        <w:numPr>
          <w:ilvl w:val="0"/>
          <w:numId w:val="1089"/>
        </w:numPr>
        <w:pStyle w:val="Compact"/>
      </w:pPr>
      <w:r>
        <w:t xml:space="preserve">Clones the template repository from the specified URL (</w:t>
      </w:r>
      <w:r>
        <w:rPr>
          <w:rStyle w:val="VerbatimChar"/>
          <w:color w:val="57606A"/>
          <w:sz w:val="20"/>
          <w:szCs w:val="20"/>
        </w:rPr>
        <w:t xml:space="preserve">templateRepositoryUrl</w:t>
      </w:r>
      <w:r>
        <w:t xml:space="preserve">), using</w:t>
      </w:r>
      <w:r>
        <w:t xml:space="preserve"> </w:t>
      </w:r>
      <w:r>
        <w:rPr>
          <w:rStyle w:val="VerbatimChar"/>
          <w:color w:val="57606A"/>
          <w:sz w:val="20"/>
          <w:szCs w:val="20"/>
        </w:rPr>
        <w:t xml:space="preserve">sourceTag</w:t>
      </w:r>
      <w:r>
        <w:t xml:space="preserve">,</w:t>
      </w:r>
      <w:r>
        <w:t xml:space="preserve"> </w:t>
      </w:r>
      <w:r>
        <w:rPr>
          <w:rStyle w:val="VerbatimChar"/>
          <w:color w:val="57606A"/>
          <w:sz w:val="20"/>
          <w:szCs w:val="20"/>
        </w:rPr>
        <w:t xml:space="preserve">sourceBranch</w:t>
      </w:r>
      <w:r>
        <w:t xml:space="preserve">, or the</w:t>
      </w:r>
      <w:r>
        <w:t xml:space="preserve"> </w:t>
      </w:r>
      <w:r>
        <w:rPr>
          <w:rStyle w:val="VerbatimChar"/>
          <w:color w:val="57606A"/>
          <w:sz w:val="20"/>
          <w:szCs w:val="20"/>
        </w:rPr>
        <w:t xml:space="preserve">main</w:t>
      </w:r>
      <w:r>
        <w:t xml:space="preserve"> </w:t>
      </w:r>
      <w:r>
        <w:t xml:space="preserve">branch as the ref, in that order of preference.</w:t>
      </w:r>
    </w:p>
    <w:p>
      <w:pPr>
        <w:numPr>
          <w:ilvl w:val="0"/>
          <w:numId w:val="1089"/>
        </w:numPr>
        <w:pStyle w:val="Compact"/>
      </w:pPr>
      <w:r>
        <w:t xml:space="preserve">Reads the</w:t>
      </w:r>
      <w:r>
        <w:t xml:space="preserve"> </w:t>
      </w:r>
      <w:r>
        <w:rPr>
          <w:rStyle w:val="VerbatimChar"/>
          <w:color w:val="57606A"/>
          <w:sz w:val="20"/>
          <w:szCs w:val="20"/>
        </w:rPr>
        <w:t xml:space="preserve">values.yaml</w:t>
      </w:r>
      <w:r>
        <w:t xml:space="preserve"> </w:t>
      </w:r>
      <w:r>
        <w:t xml:space="preserve">file stored at the root of the repository and determines the default templating variables.</w:t>
      </w:r>
    </w:p>
    <w:p>
      <w:pPr>
        <w:numPr>
          <w:ilvl w:val="0"/>
          <w:numId w:val="1089"/>
        </w:numPr>
        <w:pStyle w:val="Compact"/>
      </w:pPr>
      <w:r>
        <w:t xml:space="preserve">Reads the variables passed when the action is launched and merges them with the variables from</w:t>
      </w:r>
      <w:r>
        <w:t xml:space="preserve"> </w:t>
      </w:r>
      <w:r>
        <w:rPr>
          <w:rStyle w:val="VerbatimChar"/>
          <w:color w:val="57606A"/>
          <w:sz w:val="20"/>
          <w:szCs w:val="20"/>
        </w:rPr>
        <w:t xml:space="preserve">values.yaml</w:t>
      </w:r>
      <w:r>
        <w:t xml:space="preserve">. Variables passed at launch take priority during the merge.</w:t>
      </w:r>
    </w:p>
    <w:p>
      <w:pPr>
        <w:numPr>
          <w:ilvl w:val="0"/>
          <w:numId w:val="1089"/>
        </w:numPr>
        <w:pStyle w:val="Compact"/>
      </w:pPr>
      <w:r>
        <w:t xml:space="preserve">Reads the</w:t>
      </w:r>
      <w:r>
        <w:t xml:space="preserve"> </w:t>
      </w:r>
      <w:r>
        <w:rPr>
          <w:rStyle w:val="VerbatimChar"/>
          <w:color w:val="57606A"/>
          <w:sz w:val="20"/>
          <w:szCs w:val="20"/>
        </w:rPr>
        <w:t xml:space="preserve">.templateignore</w:t>
      </w:r>
      <w:r>
        <w:t xml:space="preserve"> </w:t>
      </w:r>
      <w:r>
        <w:t xml:space="preserve">file and determines the directories and files excluded from templating.</w:t>
      </w:r>
    </w:p>
    <w:p>
      <w:pPr>
        <w:numPr>
          <w:ilvl w:val="0"/>
          <w:numId w:val="1089"/>
        </w:numPr>
        <w:pStyle w:val="Compact"/>
      </w:pPr>
      <w:r>
        <w:t xml:space="preserve">Renders the files from the templates, taking into account</w:t>
      </w:r>
      <w:r>
        <w:t xml:space="preserve"> </w:t>
      </w:r>
      <w:r>
        <w:rPr>
          <w:rStyle w:val="VerbatimChar"/>
          <w:color w:val="57606A"/>
          <w:sz w:val="20"/>
          <w:szCs w:val="20"/>
        </w:rPr>
        <w:t xml:space="preserve">values.yaml</w:t>
      </w:r>
      <w:r>
        <w:t xml:space="preserve"> </w:t>
      </w:r>
      <w:r>
        <w:t xml:space="preserve">and the variables passed to the action.</w:t>
      </w:r>
    </w:p>
    <w:p>
      <w:pPr>
        <w:numPr>
          <w:ilvl w:val="0"/>
          <w:numId w:val="1089"/>
        </w:numPr>
        <w:pStyle w:val="Compact"/>
      </w:pPr>
      <w:r>
        <w:t xml:space="preserve">Changes the repository remote to the target repository (</w:t>
      </w:r>
      <w:r>
        <w:rPr>
          <w:rStyle w:val="VerbatimChar"/>
          <w:color w:val="57606A"/>
          <w:sz w:val="20"/>
          <w:szCs w:val="20"/>
        </w:rPr>
        <w:t xml:space="preserve">targetRepositoryUrl</w:t>
      </w:r>
      <w:r>
        <w:t xml:space="preserve">) and pushes to the target branch (</w:t>
      </w:r>
      <w:r>
        <w:rPr>
          <w:rStyle w:val="VerbatimChar"/>
          <w:color w:val="57606A"/>
          <w:sz w:val="20"/>
          <w:szCs w:val="20"/>
        </w:rPr>
        <w:t xml:space="preserve">targetBranch</w:t>
      </w:r>
      <w:r>
        <w:t xml:space="preserve">) or to the</w:t>
      </w:r>
      <w:r>
        <w:t xml:space="preserve"> </w:t>
      </w:r>
      <w:r>
        <w:rPr>
          <w:rStyle w:val="VerbatimChar"/>
          <w:color w:val="57606A"/>
          <w:sz w:val="20"/>
          <w:szCs w:val="20"/>
        </w:rPr>
        <w:t xml:space="preserve">main</w:t>
      </w:r>
      <w:r>
        <w:t xml:space="preserve"> </w:t>
      </w:r>
      <w:r>
        <w:t xml:space="preserve">branch.</w:t>
      </w:r>
    </w:p>
    <w:bookmarkEnd w:id="163"/>
    <w:bookmarkStart w:id="164" w:name="Xba32b594998d766dfdc757e8f74c1775edf672a"/>
    <w:p>
      <w:pPr>
        <w:pStyle w:val="Heading3"/>
      </w:pPr>
      <w:r>
        <w:t xml:space="preserve">Implementation details</w:t>
      </w:r>
    </w:p>
    <w:p>
      <w:pPr>
        <w:pStyle w:val="FirstParagraph"/>
      </w:pPr>
      <w:r>
        <w:t xml:space="preserve">The action supports templating of directory and file names. To do this, add an expression in</w:t>
      </w:r>
      <w:r>
        <w:t xml:space="preserve"> </w:t>
      </w:r>
      <w:hyperlink r:id="rId160">
        <w:r>
          <w:rPr>
            <w:rStyle w:val="Hyperlink"/>
          </w:rPr>
          <w:t xml:space="preserve">Go template</w:t>
        </w:r>
      </w:hyperlink>
      <w:r>
        <w:t xml:space="preserve"> </w:t>
      </w:r>
      <w:r>
        <w:t xml:space="preserve">format to their name.</w:t>
      </w:r>
      <w:r>
        <w:t xml:space="preserve"> </w:t>
      </w:r>
      <w:r>
        <w:t xml:space="preserve">For example, the directory</w:t>
      </w:r>
      <w:r>
        <w:t xml:space="preserve"> </w:t>
      </w:r>
      <w:r>
        <w:rPr>
          <w:rStyle w:val="VerbatimChar"/>
          <w:color w:val="57606A"/>
          <w:sz w:val="20"/>
          <w:szCs w:val="20"/>
        </w:rPr>
        <w:t xml:space="preserve">src/{{ .module }}/utils</w:t>
      </w:r>
      <w:r>
        <w:t xml:space="preserve">, given a</w:t>
      </w:r>
      <w:r>
        <w:t xml:space="preserve"> </w:t>
      </w:r>
      <w:r>
        <w:rPr>
          <w:rStyle w:val="VerbatimChar"/>
          <w:color w:val="57606A"/>
          <w:sz w:val="20"/>
          <w:szCs w:val="20"/>
        </w:rPr>
        <w:t xml:space="preserve">module</w:t>
      </w:r>
      <w:r>
        <w:t xml:space="preserve"> </w:t>
      </w:r>
      <w:r>
        <w:t xml:space="preserve">value of</w:t>
      </w:r>
      <w:r>
        <w:t xml:space="preserve"> </w:t>
      </w:r>
      <w:r>
        <w:rPr>
          <w:rStyle w:val="VerbatimChar"/>
          <w:color w:val="57606A"/>
          <w:sz w:val="20"/>
          <w:szCs w:val="20"/>
        </w:rPr>
        <w:t xml:space="preserve">example</w:t>
      </w:r>
      <w:r>
        <w:t xml:space="preserve">, will be rendered as the directory</w:t>
      </w:r>
      <w:r>
        <w:t xml:space="preserve"> </w:t>
      </w:r>
      <w:r>
        <w:rPr>
          <w:rStyle w:val="VerbatimChar"/>
          <w:color w:val="57606A"/>
          <w:sz w:val="20"/>
          <w:szCs w:val="20"/>
        </w:rPr>
        <w:t xml:space="preserve">src/example/utils</w:t>
      </w:r>
      <w:r>
        <w:t xml:space="preserve"> </w:t>
      </w:r>
      <w:r>
        <w:t xml:space="preserve">in the target repository.</w:t>
      </w:r>
    </w:p>
    <w:p>
      <w:pPr>
        <w:pStyle w:val="BodyText"/>
      </w:pPr>
      <w:r>
        <w:t xml:space="preserve">If, after rendering from the template, a file’s content is empty, the file is not created. For example, a file with the following content:</w:t>
      </w:r>
    </w:p>
    <w:p>
      <w:pPr>
        <w:pStyle w:val="SourceCode"/>
      </w:pPr>
      <w:r>
        <w:rPr>
          <w:rStyle w:val="VerbatimChar"/>
          <w:color w:val="57606A"/>
          <w:sz w:val="20"/>
          <w:szCs w:val="20"/>
        </w:rPr>
        <w:t xml:space="preserve">{{- if .createContent }}</w:t>
      </w:r>
      <w:r>
        <w:rPr>
          <w:color w:val="57606A"/>
          <w:sz w:val="20"/>
          <w:szCs w:val="20"/>
        </w:rPr>
        <w:br/>
      </w:r>
      <w:r>
        <w:rPr>
          <w:rStyle w:val="VerbatimChar"/>
          <w:color w:val="57606A"/>
          <w:sz w:val="20"/>
          <w:szCs w:val="20"/>
        </w:rPr>
        <w:t xml:space="preserve">- This is content that will be displayed if the createContent variable == true</w:t>
      </w:r>
      <w:r>
        <w:rPr>
          <w:color w:val="57606A"/>
          <w:sz w:val="20"/>
          <w:szCs w:val="20"/>
        </w:rPr>
        <w:br/>
      </w:r>
      <w:r>
        <w:rPr>
          <w:rStyle w:val="VerbatimChar"/>
          <w:color w:val="57606A"/>
          <w:sz w:val="20"/>
          <w:szCs w:val="20"/>
        </w:rPr>
        <w:t xml:space="preserve">{{- end }}</w:t>
      </w:r>
    </w:p>
    <w:p>
      <w:pPr>
        <w:pStyle w:val="FirstParagraph"/>
      </w:pPr>
      <w:r>
        <w:t xml:space="preserve">will not be created if the</w:t>
      </w:r>
      <w:r>
        <w:t xml:space="preserve"> </w:t>
      </w:r>
      <w:r>
        <w:rPr>
          <w:rStyle w:val="VerbatimChar"/>
          <w:color w:val="57606A"/>
          <w:sz w:val="20"/>
          <w:szCs w:val="20"/>
        </w:rPr>
        <w:t xml:space="preserve">createContent</w:t>
      </w:r>
      <w:r>
        <w:t xml:space="preserve"> </w:t>
      </w:r>
      <w:r>
        <w:t xml:space="preserve">variable is</w:t>
      </w:r>
      <w:r>
        <w:t xml:space="preserve"> </w:t>
      </w:r>
      <w:r>
        <w:rPr>
          <w:rStyle w:val="VerbatimChar"/>
          <w:color w:val="57606A"/>
          <w:sz w:val="20"/>
          <w:szCs w:val="20"/>
        </w:rPr>
        <w:t xml:space="preserve">false</w:t>
      </w:r>
      <w:r>
        <w:t xml:space="preserve">. Similarly, files that are originally empty will not be created either.</w:t>
      </w:r>
    </w:p>
    <w:p>
      <w:pPr>
        <w:pStyle w:val="BodyText"/>
      </w:pPr>
      <w:r>
        <w:t xml:space="preserve">If templating variables are missing from both the</w:t>
      </w:r>
      <w:r>
        <w:t xml:space="preserve"> </w:t>
      </w:r>
      <w:r>
        <w:rPr>
          <w:rStyle w:val="VerbatimChar"/>
          <w:color w:val="57606A"/>
          <w:sz w:val="20"/>
          <w:szCs w:val="20"/>
        </w:rPr>
        <w:t xml:space="preserve">values.yaml</w:t>
      </w:r>
      <w:r>
        <w:t xml:space="preserve"> </w:t>
      </w:r>
      <w:r>
        <w:t xml:space="preserve">file and the variables passed when the action is launched, rendering fails with an error and the target repository is not created.</w:t>
      </w:r>
    </w:p>
    <w:bookmarkEnd w:id="164"/>
    <w:bookmarkStart w:id="166" w:name="X4125deff70ddc77cdca99a2d2c752397fb5b16d"/>
    <w:p>
      <w:pPr>
        <w:pStyle w:val="Heading3"/>
      </w:pPr>
      <w:r>
        <w:t xml:space="preserve">Template repository variables</w:t>
      </w:r>
    </w:p>
    <w:p>
      <w:pPr>
        <w:pStyle w:val="FirstParagraph"/>
      </w:pPr>
      <w:r>
        <w:t xml:space="preserve">To add default variables used during templating, create a</w:t>
      </w:r>
      <w:r>
        <w:t xml:space="preserve"> </w:t>
      </w:r>
      <w:r>
        <w:rPr>
          <w:rStyle w:val="VerbatimChar"/>
          <w:color w:val="57606A"/>
          <w:sz w:val="20"/>
          <w:szCs w:val="20"/>
        </w:rPr>
        <w:t xml:space="preserve">values.yaml</w:t>
      </w:r>
      <w:r>
        <w:t xml:space="preserve"> </w:t>
      </w:r>
      <w:r>
        <w:t xml:space="preserve">file with the appropriate content at the root of the repository.</w:t>
      </w:r>
    </w:p>
    <w:p>
      <w:pPr>
        <w:pStyle w:val="BodyText"/>
      </w:pPr>
      <w:r>
        <w:t xml:space="preserve">Example</w:t>
      </w:r>
      <w:r>
        <w:t xml:space="preserve"> </w:t>
      </w:r>
      <w:r>
        <w:rPr>
          <w:rStyle w:val="VerbatimChar"/>
          <w:color w:val="57606A"/>
          <w:sz w:val="20"/>
          <w:szCs w:val="20"/>
        </w:rPr>
        <w:t xml:space="preserve">values.yaml</w:t>
      </w:r>
      <w:r>
        <w:t xml:space="preserve"> </w:t>
      </w:r>
      <w:r>
        <w:t xml:space="preserve">file:</w:t>
      </w:r>
    </w:p>
    <w:p>
      <w:pPr>
        <w:pStyle w:val="SourceCode"/>
      </w:pPr>
      <w:r>
        <w:rPr>
          <w:rStyle w:val="VerbatimChar"/>
          <w:color w:val="57606A"/>
          <w:sz w:val="20"/>
          <w:szCs w:val="20"/>
        </w:rPr>
        <w:t xml:space="preserve">module: example</w:t>
      </w:r>
      <w:r>
        <w:rPr>
          <w:color w:val="57606A"/>
          <w:sz w:val="20"/>
          <w:szCs w:val="20"/>
        </w:rPr>
        <w:br/>
      </w:r>
      <w:r>
        <w:rPr>
          <w:rStyle w:val="VerbatimChar"/>
          <w:color w:val="57606A"/>
          <w:sz w:val="20"/>
          <w:szCs w:val="20"/>
        </w:rPr>
        <w:t xml:space="preserve">createContent: false</w:t>
      </w:r>
    </w:p>
    <w:p>
      <w:pPr>
        <w:pStyle w:val="FirstParagraph"/>
      </w:pPr>
      <w:r>
        <w:t xml:space="preserve">The</w:t>
      </w:r>
      <w:r>
        <w:t xml:space="preserve"> </w:t>
      </w:r>
      <w:r>
        <w:rPr>
          <w:rStyle w:val="VerbatimChar"/>
          <w:color w:val="57606A"/>
          <w:sz w:val="20"/>
          <w:szCs w:val="20"/>
        </w:rPr>
        <w:t xml:space="preserve">values.yaml</w:t>
      </w:r>
      <w:r>
        <w:t xml:space="preserve"> </w:t>
      </w:r>
      <w:r>
        <w:t xml:space="preserve">file is optional.</w:t>
      </w:r>
    </w:p>
    <w:p>
      <w:pPr>
        <w:pStyle w:val="BodyText"/>
      </w:pPr>
      <w:bookmarkStart w:id="165" w:name="X79481fdde71cf6f6bd84adf2e0573910a569d62"/>
      <w:bookmarkEnd w:id="165"/>
    </w:p>
    <w:bookmarkEnd w:id="166"/>
    <w:bookmarkStart w:id="176" w:name="Xd1108152652187931f0ed55e7cd13ed9f52076e"/>
    <w:p>
      <w:pPr>
        <w:pStyle w:val="Heading3"/>
      </w:pPr>
      <w:r>
        <w:t xml:space="preserve">Excluding files</w:t>
      </w:r>
    </w:p>
    <w:p>
      <w:pPr>
        <w:pStyle w:val="FirstParagraph"/>
      </w:pPr>
      <w:r>
        <w:t xml:space="preserve">Some files may contain variables in</w:t>
      </w:r>
      <w:r>
        <w:t xml:space="preserve"> </w:t>
      </w:r>
      <w:hyperlink r:id="rId160">
        <w:r>
          <w:rPr>
            <w:rStyle w:val="Hyperlink"/>
          </w:rPr>
          <w:t xml:space="preserve">Go template</w:t>
        </w:r>
      </w:hyperlink>
      <w:r>
        <w:t xml:space="preserve"> </w:t>
      </w:r>
      <w:r>
        <w:t xml:space="preserve">format that need to be preserved when rendering the repository from a template, for example Helm charts in the</w:t>
      </w:r>
      <w:r>
        <w:t xml:space="preserve"> </w:t>
      </w:r>
      <w:r>
        <w:rPr>
          <w:rStyle w:val="VerbatimChar"/>
          <w:color w:val="57606A"/>
          <w:sz w:val="20"/>
          <w:szCs w:val="20"/>
        </w:rPr>
        <w:t xml:space="preserve">helm</w:t>
      </w:r>
      <w:r>
        <w:t xml:space="preserve"> </w:t>
      </w:r>
      <w:r>
        <w:t xml:space="preserve">directory. The</w:t>
      </w:r>
      <w:r>
        <w:t xml:space="preserve"> </w:t>
      </w:r>
      <w:r>
        <w:rPr>
          <w:rStyle w:val="VerbatimChar"/>
          <w:color w:val="57606A"/>
          <w:sz w:val="20"/>
          <w:szCs w:val="20"/>
        </w:rPr>
        <w:t xml:space="preserve">.git</w:t>
      </w:r>
      <w:r>
        <w:t xml:space="preserve"> </w:t>
      </w:r>
      <w:r>
        <w:t xml:space="preserve">directory is always ignored.</w:t>
      </w:r>
    </w:p>
    <w:p>
      <w:pPr>
        <w:pStyle w:val="BodyText"/>
      </w:pPr>
      <w:r>
        <w:t xml:space="preserve">To exclude such files from the rendering mechanism, add a</w:t>
      </w:r>
      <w:r>
        <w:t xml:space="preserve"> </w:t>
      </w:r>
      <w:r>
        <w:rPr>
          <w:rStyle w:val="VerbatimChar"/>
          <w:color w:val="57606A"/>
          <w:sz w:val="20"/>
          <w:szCs w:val="20"/>
        </w:rPr>
        <w:t xml:space="preserve">.templateignore</w:t>
      </w:r>
      <w:r>
        <w:t xml:space="preserve"> </w:t>
      </w:r>
      <w:r>
        <w:t xml:space="preserve">file with the appropriate content to the root of the repository.</w:t>
      </w:r>
    </w:p>
    <w:p>
      <w:pPr>
        <w:pStyle w:val="BodyText"/>
      </w:pPr>
      <w:r>
        <w:t xml:space="preserve">Each line of</w:t>
      </w:r>
      <w:r>
        <w:t xml:space="preserve"> </w:t>
      </w:r>
      <w:r>
        <w:rPr>
          <w:rStyle w:val="VerbatimChar"/>
          <w:color w:val="57606A"/>
          <w:sz w:val="20"/>
          <w:szCs w:val="20"/>
        </w:rPr>
        <w:t xml:space="preserve">.templateignore</w:t>
      </w:r>
      <w:r>
        <w:t xml:space="preserve"> </w:t>
      </w:r>
      <w:r>
        <w:t xml:space="preserve">defines a single rule — a path or a mask. If the line contains</w:t>
      </w:r>
      <w:r>
        <w:t xml:space="preserve"> </w:t>
      </w:r>
      <w:r>
        <w:rPr>
          <w:rStyle w:val="VerbatimChar"/>
          <w:color w:val="57606A"/>
          <w:sz w:val="20"/>
          <w:szCs w:val="20"/>
        </w:rPr>
        <w:t xml:space="preserve">{{</w:t>
      </w:r>
      <w:r>
        <w:t xml:space="preserve">, the entire line is executed as a single Go template with the same variables and functions used when substituting into file and directory names (for more information, see</w:t>
      </w:r>
      <w:r>
        <w:t xml:space="preserve"> </w:t>
      </w:r>
      <w:hyperlink w:anchor="Xa0592f3b63a850acbb9c69bd407d07c424b8a79">
        <w:r>
          <w:rPr>
            <w:rStyle w:val="Hyperlink"/>
          </w:rPr>
          <w:t xml:space="preserve">How a rule line is processed</w:t>
        </w:r>
      </w:hyperlink>
      <w:r>
        <w:t xml:space="preserve">). If the line does not contain</w:t>
      </w:r>
      <w:r>
        <w:t xml:space="preserve"> </w:t>
      </w:r>
      <w:r>
        <w:rPr>
          <w:rStyle w:val="VerbatimChar"/>
          <w:color w:val="57606A"/>
          <w:sz w:val="20"/>
          <w:szCs w:val="20"/>
        </w:rPr>
        <w:t xml:space="preserve">{{</w:t>
      </w:r>
      <w:r>
        <w:t xml:space="preserve">, no substitution of variables from</w:t>
      </w:r>
      <w:r>
        <w:t xml:space="preserve"> </w:t>
      </w:r>
      <w:r>
        <w:rPr>
          <w:rStyle w:val="VerbatimChar"/>
          <w:color w:val="57606A"/>
          <w:sz w:val="20"/>
          <w:szCs w:val="20"/>
        </w:rPr>
        <w:t xml:space="preserve">values.yaml</w:t>
      </w:r>
      <w:r>
        <w:t xml:space="preserve"> </w:t>
      </w:r>
      <w:r>
        <w:t xml:space="preserve">or from the action’s request is performed: the line is read as-is and compared with the relative path on disk; literals and the mask characters</w:t>
      </w:r>
      <w:r>
        <w:t xml:space="preserve"> </w:t>
      </w:r>
      <w:r>
        <w:rPr>
          <w:rStyle w:val="VerbatimChar"/>
          <w:color w:val="57606A"/>
          <w:sz w:val="20"/>
          <w:szCs w:val="20"/>
        </w:rPr>
        <w:t xml:space="preserve">*</w:t>
      </w:r>
      <w:r>
        <w:t xml:space="preserve"> </w:t>
      </w:r>
      <w:r>
        <w:t xml:space="preserve">and</w:t>
      </w:r>
      <w:r>
        <w:t xml:space="preserve"> </w:t>
      </w:r>
      <w:r>
        <w:rPr>
          <w:rStyle w:val="VerbatimChar"/>
          <w:color w:val="57606A"/>
          <w:sz w:val="20"/>
          <w:szCs w:val="20"/>
        </w:rPr>
        <w:t xml:space="preserve">**</w:t>
      </w:r>
      <w:r>
        <w:t xml:space="preserve"> </w:t>
      </w:r>
      <w:r>
        <w:t xml:space="preserve">are allowed.</w:t>
      </w:r>
    </w:p>
    <w:p>
      <w:pPr>
        <w:pStyle w:val="BodyText"/>
      </w:pPr>
      <w:r>
        <w:t xml:space="preserve">Example of a</w:t>
      </w:r>
      <w:r>
        <w:t xml:space="preserve"> </w:t>
      </w:r>
      <w:r>
        <w:rPr>
          <w:rStyle w:val="VerbatimChar"/>
          <w:color w:val="57606A"/>
          <w:sz w:val="20"/>
          <w:szCs w:val="20"/>
        </w:rPr>
        <w:t xml:space="preserve">.templateignore</w:t>
      </w:r>
      <w:r>
        <w:t xml:space="preserve"> </w:t>
      </w:r>
      <w:r>
        <w:t xml:space="preserve">file containing only path masks, without substitution templates, to ignore the contents of the</w:t>
      </w:r>
      <w:r>
        <w:t xml:space="preserve"> </w:t>
      </w:r>
      <w:r>
        <w:rPr>
          <w:rStyle w:val="VerbatimChar"/>
          <w:color w:val="57606A"/>
          <w:sz w:val="20"/>
          <w:szCs w:val="20"/>
        </w:rPr>
        <w:t xml:space="preserve">helm</w:t>
      </w:r>
      <w:r>
        <w:t xml:space="preserve"> </w:t>
      </w:r>
      <w:r>
        <w:t xml:space="preserve">and</w:t>
      </w:r>
      <w:r>
        <w:t xml:space="preserve"> </w:t>
      </w:r>
      <w:r>
        <w:rPr>
          <w:rStyle w:val="VerbatimChar"/>
          <w:color w:val="57606A"/>
          <w:sz w:val="20"/>
          <w:szCs w:val="20"/>
        </w:rPr>
        <w:t xml:space="preserve">docs</w:t>
      </w:r>
      <w:r>
        <w:t xml:space="preserve"> </w:t>
      </w:r>
      <w:r>
        <w:t xml:space="preserve">directories:</w:t>
      </w:r>
    </w:p>
    <w:p>
      <w:pPr>
        <w:pStyle w:val="SourceCode"/>
      </w:pPr>
      <w:r>
        <w:rPr>
          <w:rStyle w:val="VerbatimChar"/>
          <w:color w:val="57606A"/>
          <w:sz w:val="20"/>
          <w:szCs w:val="20"/>
        </w:rPr>
        <w:t xml:space="preserve">helm/**</w:t>
      </w:r>
      <w:r>
        <w:rPr>
          <w:color w:val="57606A"/>
          <w:sz w:val="20"/>
          <w:szCs w:val="20"/>
        </w:rPr>
        <w:br/>
      </w:r>
      <w:r>
        <w:rPr>
          <w:rStyle w:val="VerbatimChar"/>
          <w:color w:val="57606A"/>
          <w:sz w:val="20"/>
          <w:szCs w:val="20"/>
        </w:rPr>
        <w:t xml:space="preserve">docs/**</w:t>
      </w:r>
    </w:p>
    <w:bookmarkStart w:id="167" w:name="Xd90b41a725976913835b359423d869b93047dad"/>
    <w:p>
      <w:pPr>
        <w:pStyle w:val="Heading4"/>
      </w:pPr>
      <w:r>
        <w:t xml:space="preserve">Adding paths to ignore</w:t>
      </w:r>
    </w:p>
    <w:p>
      <w:pPr>
        <w:numPr>
          <w:ilvl w:val="0"/>
          <w:numId w:val="1090"/>
        </w:numPr>
        <w:pStyle w:val="Compact"/>
      </w:pPr>
      <w:r>
        <w:t xml:space="preserve">At the root of the template repository, create or edit the</w:t>
      </w:r>
      <w:r>
        <w:t xml:space="preserve"> </w:t>
      </w:r>
      <w:r>
        <w:rPr>
          <w:rStyle w:val="VerbatimChar"/>
          <w:color w:val="57606A"/>
          <w:sz w:val="20"/>
          <w:szCs w:val="20"/>
        </w:rPr>
        <w:t xml:space="preserve">.templateignore</w:t>
      </w:r>
      <w:r>
        <w:t xml:space="preserve"> </w:t>
      </w:r>
      <w:r>
        <w:t xml:space="preserve">file (one rule per line).</w:t>
      </w:r>
    </w:p>
    <w:p>
      <w:pPr>
        <w:numPr>
          <w:ilvl w:val="0"/>
          <w:numId w:val="1090"/>
        </w:numPr>
        <w:pStyle w:val="Compact"/>
      </w:pPr>
      <w:r>
        <w:t xml:space="preserve">Each line is a single rule: a path from the repository root. Regular path characters and masks are allowed: an asterisk</w:t>
      </w:r>
      <w:r>
        <w:t xml:space="preserve"> </w:t>
      </w:r>
      <w:r>
        <w:rPr>
          <w:rStyle w:val="VerbatimChar"/>
          <w:color w:val="57606A"/>
          <w:sz w:val="20"/>
          <w:szCs w:val="20"/>
        </w:rPr>
        <w:t xml:space="preserve">*</w:t>
      </w:r>
      <w:r>
        <w:t xml:space="preserve"> </w:t>
      </w:r>
      <w:r>
        <w:t xml:space="preserve">within a segment name, and the sequence</w:t>
      </w:r>
      <w:r>
        <w:t xml:space="preserve"> </w:t>
      </w:r>
      <w:r>
        <w:rPr>
          <w:rStyle w:val="VerbatimChar"/>
          <w:color w:val="57606A"/>
          <w:sz w:val="20"/>
          <w:szCs w:val="20"/>
        </w:rPr>
        <w:t xml:space="preserve">**</w:t>
      </w:r>
      <w:r>
        <w:t xml:space="preserve"> </w:t>
      </w:r>
      <w:r>
        <w:t xml:space="preserve">for arbitrary directory nesting. The portal matches the relative path against the mask according to built-in rules (similar to common conventions used for masks in ignore files in version control systems).</w:t>
      </w:r>
    </w:p>
    <w:p>
      <w:pPr>
        <w:numPr>
          <w:ilvl w:val="0"/>
          <w:numId w:val="1090"/>
        </w:numPr>
        <w:pStyle w:val="Compact"/>
      </w:pPr>
      <w:r>
        <w:t xml:space="preserve">To substitute a path fragment from</w:t>
      </w:r>
      <w:r>
        <w:t xml:space="preserve"> </w:t>
      </w:r>
      <w:r>
        <w:rPr>
          <w:rStyle w:val="VerbatimChar"/>
          <w:color w:val="57606A"/>
          <w:sz w:val="20"/>
          <w:szCs w:val="20"/>
        </w:rPr>
        <w:t xml:space="preserve">values.yaml</w:t>
      </w:r>
      <w:r>
        <w:t xml:space="preserve"> </w:t>
      </w:r>
      <w:r>
        <w:t xml:space="preserve">or from the</w:t>
      </w:r>
      <w:r>
        <w:t xml:space="preserve"> </w:t>
      </w:r>
      <w:r>
        <w:rPr>
          <w:rStyle w:val="VerbatimChar"/>
          <w:color w:val="57606A"/>
          <w:sz w:val="20"/>
          <w:szCs w:val="20"/>
        </w:rPr>
        <w:t xml:space="preserve">values</w:t>
      </w:r>
      <w:r>
        <w:t xml:space="preserve"> </w:t>
      </w:r>
      <w:r>
        <w:t xml:space="preserve">field of the action’s request, use Go template constructs (</w:t>
      </w:r>
      <w:r>
        <w:rPr>
          <w:rStyle w:val="VerbatimChar"/>
          <w:color w:val="57606A"/>
          <w:sz w:val="20"/>
          <w:szCs w:val="20"/>
        </w:rPr>
        <w:t xml:space="preserve">{{ ... }}</w:t>
      </w:r>
      <w:r>
        <w:t xml:space="preserve">) in the line. If the line contains</w:t>
      </w:r>
      <w:r>
        <w:t xml:space="preserve"> </w:t>
      </w:r>
      <w:r>
        <w:rPr>
          <w:rStyle w:val="VerbatimChar"/>
          <w:color w:val="57606A"/>
          <w:sz w:val="20"/>
          <w:szCs w:val="20"/>
        </w:rPr>
        <w:t xml:space="preserve">{{</w:t>
      </w:r>
      <w:r>
        <w:t xml:space="preserve">, the portal processes the entire line from start to finish as a single Go template: you cannot leave part of the line as “plain text” and template only the middle of the path. See examples in</w:t>
      </w:r>
      <w:r>
        <w:t xml:space="preserve"> </w:t>
      </w:r>
      <w:hyperlink w:anchor="Xa0592f3b63a850acbb9c69bd407d07c424b8a79">
        <w:r>
          <w:rPr>
            <w:rStyle w:val="Hyperlink"/>
          </w:rPr>
          <w:t xml:space="preserve">Go template examples in .templateignore</w:t>
        </w:r>
      </w:hyperlink>
      <w:r>
        <w:t xml:space="preserve">.</w:t>
      </w:r>
    </w:p>
    <w:p>
      <w:pPr>
        <w:numPr>
          <w:ilvl w:val="0"/>
          <w:numId w:val="1090"/>
        </w:numPr>
        <w:pStyle w:val="Compact"/>
      </w:pPr>
      <w:r>
        <w:t xml:space="preserve">Empty lines and lines starting with</w:t>
      </w:r>
      <w:r>
        <w:t xml:space="preserve"> </w:t>
      </w:r>
      <w:r>
        <w:rPr>
          <w:rStyle w:val="VerbatimChar"/>
          <w:color w:val="57606A"/>
          <w:sz w:val="20"/>
          <w:szCs w:val="20"/>
        </w:rPr>
        <w:t xml:space="preserve">#</w:t>
      </w:r>
      <w:r>
        <w:t xml:space="preserve"> </w:t>
      </w:r>
      <w:r>
        <w:t xml:space="preserve">are skipped when parsing the file — you can use them for comments.</w:t>
      </w:r>
    </w:p>
    <w:bookmarkEnd w:id="167"/>
    <w:bookmarkStart w:id="169" w:name="X3cb0404278bb430f945292f37abda4c7d45a6e3"/>
    <w:p>
      <w:pPr>
        <w:pStyle w:val="Heading4"/>
      </w:pPr>
      <w:r>
        <w:t xml:space="preserve">Examples without substitution (path masks only)</w:t>
      </w:r>
    </w:p>
    <w:p>
      <w:pPr>
        <w:pStyle w:val="FirstParagraph"/>
      </w:pPr>
      <w:r>
        <w:t xml:space="preserve">Individual files at the root:</w:t>
      </w:r>
    </w:p>
    <w:p>
      <w:pPr>
        <w:pStyle w:val="SourceCode"/>
      </w:pPr>
      <w:r>
        <w:rPr>
          <w:rStyle w:val="VerbatimChar"/>
          <w:color w:val="57606A"/>
          <w:sz w:val="20"/>
          <w:szCs w:val="20"/>
        </w:rPr>
        <w:t xml:space="preserve">package-lock.json</w:t>
      </w:r>
      <w:r>
        <w:rPr>
          <w:color w:val="57606A"/>
          <w:sz w:val="20"/>
          <w:szCs w:val="20"/>
        </w:rPr>
        <w:br/>
      </w:r>
      <w:r>
        <w:rPr>
          <w:rStyle w:val="VerbatimChar"/>
          <w:color w:val="57606A"/>
          <w:sz w:val="20"/>
          <w:szCs w:val="20"/>
        </w:rPr>
        <w:t xml:space="preserve">yarn.lock</w:t>
      </w:r>
      <w:r>
        <w:rPr>
          <w:color w:val="57606A"/>
          <w:sz w:val="20"/>
          <w:szCs w:val="20"/>
        </w:rPr>
        <w:br/>
      </w:r>
      <w:r>
        <w:rPr>
          <w:rStyle w:val="VerbatimChar"/>
          <w:color w:val="57606A"/>
          <w:sz w:val="20"/>
          <w:szCs w:val="20"/>
        </w:rPr>
        <w:t xml:space="preserve">LICENSE</w:t>
      </w:r>
      <w:r>
        <w:rPr>
          <w:color w:val="57606A"/>
          <w:sz w:val="20"/>
          <w:szCs w:val="20"/>
        </w:rPr>
        <w:br/>
      </w:r>
      <w:r>
        <w:rPr>
          <w:rStyle w:val="VerbatimChar"/>
          <w:color w:val="57606A"/>
          <w:sz w:val="20"/>
          <w:szCs w:val="20"/>
        </w:rPr>
        <w:t xml:space="preserve">.env.local</w:t>
      </w:r>
    </w:p>
    <w:p>
      <w:pPr>
        <w:pStyle w:val="FirstParagraph"/>
      </w:pPr>
      <w:r>
        <w:t xml:space="preserve">Entire directories and typical build artifacts:</w:t>
      </w:r>
    </w:p>
    <w:p>
      <w:pPr>
        <w:pStyle w:val="SourceCode"/>
      </w:pPr>
      <w:r>
        <w:rPr>
          <w:rStyle w:val="VerbatimChar"/>
          <w:color w:val="57606A"/>
          <w:sz w:val="20"/>
          <w:szCs w:val="20"/>
        </w:rPr>
        <w:t xml:space="preserve">vendor/**</w:t>
      </w:r>
      <w:r>
        <w:rPr>
          <w:color w:val="57606A"/>
          <w:sz w:val="20"/>
          <w:szCs w:val="20"/>
        </w:rPr>
        <w:br/>
      </w:r>
      <w:r>
        <w:rPr>
          <w:rStyle w:val="VerbatimChar"/>
          <w:color w:val="57606A"/>
          <w:sz w:val="20"/>
          <w:szCs w:val="20"/>
        </w:rPr>
        <w:t xml:space="preserve">node_modules/**</w:t>
      </w:r>
      <w:r>
        <w:rPr>
          <w:color w:val="57606A"/>
          <w:sz w:val="20"/>
          <w:szCs w:val="20"/>
        </w:rPr>
        <w:br/>
      </w:r>
      <w:r>
        <w:rPr>
          <w:rStyle w:val="VerbatimChar"/>
          <w:color w:val="57606A"/>
          <w:sz w:val="20"/>
          <w:szCs w:val="20"/>
        </w:rPr>
        <w:t xml:space="preserve">dist/**</w:t>
      </w:r>
      <w:r>
        <w:rPr>
          <w:color w:val="57606A"/>
          <w:sz w:val="20"/>
          <w:szCs w:val="20"/>
        </w:rPr>
        <w:br/>
      </w:r>
      <w:r>
        <w:rPr>
          <w:rStyle w:val="VerbatimChar"/>
          <w:color w:val="57606A"/>
          <w:sz w:val="20"/>
          <w:szCs w:val="20"/>
        </w:rPr>
        <w:t xml:space="preserve">build/tmp/**</w:t>
      </w:r>
    </w:p>
    <w:p>
      <w:pPr>
        <w:pStyle w:val="FirstParagraph"/>
      </w:pPr>
      <w:r>
        <w:t xml:space="preserve">Nesting with a mask:</w:t>
      </w:r>
    </w:p>
    <w:p>
      <w:pPr>
        <w:pStyle w:val="SourceCode"/>
      </w:pPr>
      <w:r>
        <w:rPr>
          <w:rStyle w:val="VerbatimChar"/>
          <w:color w:val="57606A"/>
          <w:sz w:val="20"/>
          <w:szCs w:val="20"/>
        </w:rPr>
        <w:t xml:space="preserve">docs/**/*.pdf</w:t>
      </w:r>
      <w:r>
        <w:rPr>
          <w:color w:val="57606A"/>
          <w:sz w:val="20"/>
          <w:szCs w:val="20"/>
        </w:rPr>
        <w:br/>
      </w:r>
      <w:r>
        <w:rPr>
          <w:rStyle w:val="VerbatimChar"/>
          <w:color w:val="57606A"/>
          <w:sz w:val="20"/>
          <w:szCs w:val="20"/>
        </w:rPr>
        <w:t xml:space="preserve">charts/*/values.schema.json</w:t>
      </w:r>
      <w:r>
        <w:rPr>
          <w:color w:val="57606A"/>
          <w:sz w:val="20"/>
          <w:szCs w:val="20"/>
        </w:rPr>
        <w:br/>
      </w:r>
      <w:r>
        <w:rPr>
          <w:rStyle w:val="VerbatimChar"/>
          <w:color w:val="57606A"/>
          <w:sz w:val="20"/>
          <w:szCs w:val="20"/>
        </w:rPr>
        <w:t xml:space="preserve">.github/workflows/**</w:t>
      </w:r>
    </w:p>
    <w:p>
      <w:pPr>
        <w:pStyle w:val="FirstParagraph"/>
      </w:pPr>
      <w:r>
        <w:t xml:space="preserve">Secrets by extension across the entire tree:</w:t>
      </w:r>
    </w:p>
    <w:p>
      <w:pPr>
        <w:pStyle w:val="SourceCode"/>
      </w:pPr>
      <w:r>
        <w:rPr>
          <w:rStyle w:val="VerbatimChar"/>
          <w:color w:val="57606A"/>
          <w:sz w:val="20"/>
          <w:szCs w:val="20"/>
        </w:rPr>
        <w:t xml:space="preserve">**/*.pem</w:t>
      </w:r>
      <w:r>
        <w:rPr>
          <w:color w:val="57606A"/>
          <w:sz w:val="20"/>
          <w:szCs w:val="20"/>
        </w:rPr>
        <w:br/>
      </w:r>
      <w:r>
        <w:rPr>
          <w:rStyle w:val="VerbatimChar"/>
          <w:color w:val="57606A"/>
          <w:sz w:val="20"/>
          <w:szCs w:val="20"/>
        </w:rPr>
        <w:t xml:space="preserve">**/*.key</w:t>
      </w:r>
    </w:p>
    <w:p>
      <w:pPr>
        <w:pStyle w:val="FirstParagraph"/>
      </w:pPr>
      <w:bookmarkStart w:id="168" w:name="X21488d4650391551f250b60840af514ce3c8834"/>
      <w:bookmarkEnd w:id="168"/>
    </w:p>
    <w:bookmarkEnd w:id="169"/>
    <w:bookmarkStart w:id="171" w:name="X97e35fddeae532981a1b1a9230fc843d33d1007"/>
    <w:p>
      <w:pPr>
        <w:pStyle w:val="Heading4"/>
      </w:pPr>
      <w:r>
        <w:t xml:space="preserve">How a rule line is processed</w:t>
      </w:r>
    </w:p>
    <w:p>
      <w:pPr>
        <w:pStyle w:val="FirstParagraph"/>
      </w:pPr>
      <w:r>
        <w:t xml:space="preserve">The variables available for expanding rules are the same ones merged from</w:t>
      </w:r>
      <w:r>
        <w:t xml:space="preserve"> </w:t>
      </w:r>
      <w:r>
        <w:rPr>
          <w:rStyle w:val="VerbatimChar"/>
          <w:color w:val="57606A"/>
          <w:sz w:val="20"/>
          <w:szCs w:val="20"/>
        </w:rPr>
        <w:t xml:space="preserve">values.yaml</w:t>
      </w:r>
      <w:r>
        <w:t xml:space="preserve"> </w:t>
      </w:r>
      <w:r>
        <w:t xml:space="preserve">at the root of the template repository and from the</w:t>
      </w:r>
      <w:r>
        <w:t xml:space="preserve"> </w:t>
      </w:r>
      <w:r>
        <w:rPr>
          <w:rStyle w:val="VerbatimChar"/>
          <w:color w:val="57606A"/>
          <w:sz w:val="20"/>
          <w:szCs w:val="20"/>
        </w:rPr>
        <w:t xml:space="preserve">values</w:t>
      </w:r>
      <w:r>
        <w:t xml:space="preserve"> </w:t>
      </w:r>
      <w:r>
        <w:t xml:space="preserve">field in the action’s request (the</w:t>
      </w:r>
      <w:r>
        <w:t xml:space="preserve"> </w:t>
      </w:r>
      <w:r>
        <w:rPr>
          <w:rStyle w:val="VerbatimChar"/>
          <w:color w:val="57606A"/>
          <w:sz w:val="20"/>
          <w:szCs w:val="20"/>
        </w:rPr>
        <w:t xml:space="preserve">values</w:t>
      </w:r>
      <w:r>
        <w:t xml:space="preserve"> </w:t>
      </w:r>
      <w:r>
        <w:t xml:space="preserve">field in the request takes priority).</w:t>
      </w:r>
    </w:p>
    <w:p>
      <w:pPr>
        <w:pStyle w:val="BodyText"/>
      </w:pPr>
      <w:r>
        <w:t xml:space="preserve">For each non-empty line from</w:t>
      </w:r>
      <w:r>
        <w:t xml:space="preserve"> </w:t>
      </w:r>
      <w:r>
        <w:rPr>
          <w:rStyle w:val="VerbatimChar"/>
          <w:color w:val="57606A"/>
          <w:sz w:val="20"/>
          <w:szCs w:val="20"/>
        </w:rPr>
        <w:t xml:space="preserve">.templateignore</w:t>
      </w:r>
      <w:r>
        <w:t xml:space="preserve"> </w:t>
      </w:r>
      <w:r>
        <w:t xml:space="preserve">or from a file listed in</w:t>
      </w:r>
      <w:r>
        <w:t xml:space="preserve"> </w:t>
      </w:r>
      <w:r>
        <w:rPr>
          <w:rStyle w:val="VerbatimChar"/>
          <w:color w:val="57606A"/>
          <w:sz w:val="20"/>
          <w:szCs w:val="20"/>
        </w:rPr>
        <w:t xml:space="preserve">additionalIgnoreFiles</w:t>
      </w:r>
      <w:r>
        <w:t xml:space="preserve">, the portal does the following.</w:t>
      </w:r>
    </w:p>
    <w:p>
      <w:pPr>
        <w:numPr>
          <w:ilvl w:val="0"/>
          <w:numId w:val="1091"/>
        </w:numPr>
        <w:pStyle w:val="Compact"/>
      </w:pPr>
      <w:r>
        <w:t xml:space="preserve">The line is always added to the rule list exactly as it appears in the file, unchanged. This is the line that is compared with the file path first — this is needed for cases where the on-disk names still contain fragments like</w:t>
      </w:r>
      <w:r>
        <w:t xml:space="preserve"> </w:t>
      </w:r>
      <w:r>
        <w:rPr>
          <w:rStyle w:val="VerbatimChar"/>
          <w:color w:val="57606A"/>
          <w:sz w:val="20"/>
          <w:szCs w:val="20"/>
        </w:rPr>
        <w:t xml:space="preserve">{{ .module }}</w:t>
      </w:r>
      <w:r>
        <w:t xml:space="preserve"> </w:t>
      </w:r>
      <w:r>
        <w:t xml:space="preserve">before renaming.</w:t>
      </w:r>
    </w:p>
    <w:p>
      <w:pPr>
        <w:numPr>
          <w:ilvl w:val="0"/>
          <w:numId w:val="1091"/>
        </w:numPr>
        <w:pStyle w:val="Compact"/>
      </w:pPr>
      <w:r>
        <w:t xml:space="preserve">If the line contains</w:t>
      </w:r>
      <w:r>
        <w:t xml:space="preserve"> </w:t>
      </w:r>
      <w:r>
        <w:rPr>
          <w:rStyle w:val="VerbatimChar"/>
          <w:color w:val="57606A"/>
          <w:sz w:val="20"/>
          <w:szCs w:val="20"/>
        </w:rPr>
        <w:t xml:space="preserve">{{</w:t>
      </w:r>
      <w:r>
        <w:t xml:space="preserve">, the portal runs the entire line once through the</w:t>
      </w:r>
      <w:r>
        <w:t xml:space="preserve"> </w:t>
      </w:r>
      <w:hyperlink r:id="rId160">
        <w:r>
          <w:rPr>
            <w:rStyle w:val="Hyperlink"/>
          </w:rPr>
          <w:t xml:space="preserve">Go template</w:t>
        </w:r>
      </w:hyperlink>
      <w:r>
        <w:t xml:space="preserve"> </w:t>
      </w:r>
      <w:r>
        <w:t xml:space="preserve">engine, with the same capabilities used when substituting into file and directory names (built-in portal functions and the Sprig set). If the line does not contain</w:t>
      </w:r>
      <w:r>
        <w:t xml:space="preserve"> </w:t>
      </w:r>
      <w:r>
        <w:rPr>
          <w:rStyle w:val="VerbatimChar"/>
          <w:color w:val="57606A"/>
          <w:sz w:val="20"/>
          <w:szCs w:val="20"/>
        </w:rPr>
        <w:t xml:space="preserve">{{</w:t>
      </w:r>
      <w:r>
        <w:t xml:space="preserve">, this step is skipped.</w:t>
      </w:r>
    </w:p>
    <w:p>
      <w:pPr>
        <w:numPr>
          <w:ilvl w:val="0"/>
          <w:numId w:val="1091"/>
        </w:numPr>
        <w:pStyle w:val="Compact"/>
      </w:pPr>
      <w:r>
        <w:t xml:space="preserve">If the substitution step was performed and the resulting text differs from the line in the file (including the case where the result is empty), a second entry is added to the rule list — with this resulting text. As a result, a single line in the file can produce two entries in the list. When checking a file path, both are checked: a match with either one is enough for the file to be covered by the rule.</w:t>
      </w:r>
    </w:p>
    <w:p>
      <w:pPr>
        <w:pStyle w:val="FirstParagraph"/>
      </w:pPr>
      <w:r>
        <w:t xml:space="preserve">Then, while traversing the tree, for each file path, the path relative to the root of the cloned copy is calculated (with forward slashes). The path is compared against each rule: first using mask-matching rules (including</w:t>
      </w:r>
      <w:r>
        <w:t xml:space="preserve"> </w:t>
      </w:r>
      <w:r>
        <w:rPr>
          <w:rStyle w:val="VerbatimChar"/>
          <w:color w:val="57606A"/>
          <w:sz w:val="20"/>
          <w:szCs w:val="20"/>
        </w:rPr>
        <w:t xml:space="preserve">*</w:t>
      </w:r>
      <w:r>
        <w:t xml:space="preserve"> </w:t>
      </w:r>
      <w:r>
        <w:t xml:space="preserve">and</w:t>
      </w:r>
      <w:r>
        <w:t xml:space="preserve"> </w:t>
      </w:r>
      <w:r>
        <w:rPr>
          <w:rStyle w:val="VerbatimChar"/>
          <w:color w:val="57606A"/>
          <w:sz w:val="20"/>
          <w:szCs w:val="20"/>
        </w:rPr>
        <w:t xml:space="preserve">**</w:t>
      </w:r>
      <w:r>
        <w:t xml:space="preserve">), and, if necessary, by an exact match between the rule string and the relative path.</w:t>
      </w:r>
    </w:p>
    <w:p>
      <w:pPr>
        <w:pStyle w:val="BodyText"/>
      </w:pPr>
      <w:r>
        <w:t xml:space="preserve">This way, a single line in the file can define two rules: for example, the original</w:t>
      </w:r>
      <w:r>
        <w:t xml:space="preserve"> </w:t>
      </w:r>
      <w:r>
        <w:rPr>
          <w:rStyle w:val="VerbatimChar"/>
          <w:color w:val="57606A"/>
          <w:sz w:val="20"/>
          <w:szCs w:val="20"/>
        </w:rPr>
        <w:t xml:space="preserve">charts/{{ .name }}/**</w:t>
      </w:r>
      <w:r>
        <w:t xml:space="preserve"> </w:t>
      </w:r>
      <w:r>
        <w:t xml:space="preserve">(so as not to affect the path before directories are renamed), and the expanded</w:t>
      </w:r>
      <w:r>
        <w:t xml:space="preserve"> </w:t>
      </w:r>
      <w:r>
        <w:rPr>
          <w:rStyle w:val="VerbatimChar"/>
          <w:color w:val="57606A"/>
          <w:sz w:val="20"/>
          <w:szCs w:val="20"/>
        </w:rPr>
        <w:t xml:space="preserve">charts/billing/**</w:t>
      </w:r>
      <w:r>
        <w:t xml:space="preserve"> </w:t>
      </w:r>
      <w:r>
        <w:t xml:space="preserve">(to match the path after variable substitution into on-disk names). This is why the rules work both “before” and “after” the directory-renaming step of the template.</w:t>
      </w:r>
    </w:p>
    <w:p>
      <w:pPr>
        <w:pStyle w:val="BodyText"/>
      </w:pPr>
      <w:r>
        <w:t xml:space="preserve">If the template in a line has a syntax error or references a missing field, rule expansion fails with an error, and repository rendering does not continue.</w:t>
      </w:r>
    </w:p>
    <w:p>
      <w:pPr>
        <w:pStyle w:val="BodyText"/>
      </w:pPr>
      <w:r>
        <w:t xml:space="preserve">The</w:t>
      </w:r>
      <w:r>
        <w:t xml:space="preserve"> </w:t>
      </w:r>
      <w:r>
        <w:rPr>
          <w:rStyle w:val="VerbatimChar"/>
          <w:color w:val="57606A"/>
          <w:sz w:val="20"/>
          <w:szCs w:val="20"/>
        </w:rPr>
        <w:t xml:space="preserve">additionalIgnoreFiles</w:t>
      </w:r>
      <w:r>
        <w:t xml:space="preserve"> </w:t>
      </w:r>
      <w:r>
        <w:t xml:space="preserve">field in the action specifies the names of additional files at the root of the repository; each of them contains rule lines just like</w:t>
      </w:r>
      <w:r>
        <w:t xml:space="preserve"> </w:t>
      </w:r>
      <w:r>
        <w:rPr>
          <w:rStyle w:val="VerbatimChar"/>
          <w:color w:val="57606A"/>
          <w:sz w:val="20"/>
          <w:szCs w:val="20"/>
        </w:rPr>
        <w:t xml:space="preserve">.templateignore</w:t>
      </w:r>
      <w:r>
        <w:t xml:space="preserve">, with the same template expansion. However, the meaning is different: matched paths are removed from the working copy (the directory or file is deleted), and this is done twice — at the beginning and at the end of the processing chain — so that these objects do not participate in further steps and do not end up in the resulting repository.</w:t>
      </w:r>
    </w:p>
    <w:p>
      <w:pPr>
        <w:pStyle w:val="BodyText"/>
      </w:pPr>
      <w:r>
        <w:t xml:space="preserve">The</w:t>
      </w:r>
      <w:r>
        <w:t xml:space="preserve"> </w:t>
      </w:r>
      <w:r>
        <w:rPr>
          <w:rStyle w:val="VerbatimChar"/>
          <w:color w:val="57606A"/>
          <w:sz w:val="20"/>
          <w:szCs w:val="20"/>
        </w:rPr>
        <w:t xml:space="preserve">.templateignore</w:t>
      </w:r>
      <w:r>
        <w:t xml:space="preserve"> </w:t>
      </w:r>
      <w:r>
        <w:t xml:space="preserve">file, on the other hand, means “do not template”: for matched paths, the portal does not substitute variables into file contents and does not apply template-based renaming to the corresponding directory paths. The files and directories themselves are not deleted just because of an entry in</w:t>
      </w:r>
      <w:r>
        <w:t xml:space="preserve"> </w:t>
      </w:r>
      <w:r>
        <w:rPr>
          <w:rStyle w:val="VerbatimChar"/>
          <w:color w:val="57606A"/>
          <w:sz w:val="20"/>
          <w:szCs w:val="20"/>
        </w:rPr>
        <w:t xml:space="preserve">.templateignore</w:t>
      </w:r>
      <w:r>
        <w:t xml:space="preserve"> </w:t>
      </w:r>
      <w:r>
        <w:t xml:space="preserve">— they remain in the copy, but are processed as plain text and plain names, without the templating step.</w:t>
      </w:r>
    </w:p>
    <w:p>
      <w:pPr>
        <w:pStyle w:val="BodyText"/>
      </w:pPr>
      <w:bookmarkStart w:id="170" w:name="X3272c76cb255d5e4b59ad782e08d85a1e2b9614"/>
      <w:bookmarkEnd w:id="170"/>
    </w:p>
    <w:bookmarkEnd w:id="171"/>
    <w:bookmarkStart w:id="174" w:name="Xb38140ba012eb05a6758b3f20a005adde999f8c"/>
    <w:p>
      <w:pPr>
        <w:pStyle w:val="Heading4"/>
      </w:pPr>
      <w:r>
        <w:t xml:space="preserve">Go template examples in .templateignore</w:t>
      </w:r>
    </w:p>
    <w:p>
      <w:pPr>
        <w:pStyle w:val="FirstParagraph"/>
      </w:pPr>
      <w:r>
        <w:t xml:space="preserve">Each example below shows fragments of</w:t>
      </w:r>
      <w:r>
        <w:t xml:space="preserve"> </w:t>
      </w:r>
      <w:r>
        <w:rPr>
          <w:rStyle w:val="VerbatimChar"/>
          <w:color w:val="57606A"/>
          <w:sz w:val="20"/>
          <w:szCs w:val="20"/>
        </w:rPr>
        <w:t xml:space="preserve">values.yaml</w:t>
      </w:r>
      <w:r>
        <w:t xml:space="preserve"> </w:t>
      </w:r>
      <w:r>
        <w:t xml:space="preserve">(or the equivalent fields in the request’s</w:t>
      </w:r>
      <w:r>
        <w:t xml:space="preserve"> </w:t>
      </w:r>
      <w:r>
        <w:rPr>
          <w:rStyle w:val="VerbatimChar"/>
          <w:color w:val="57606A"/>
          <w:sz w:val="20"/>
          <w:szCs w:val="20"/>
        </w:rPr>
        <w:t xml:space="preserve">values</w:t>
      </w:r>
      <w:r>
        <w:t xml:space="preserve">) and lines from</w:t>
      </w:r>
      <w:r>
        <w:t xml:space="preserve"> </w:t>
      </w:r>
      <w:r>
        <w:rPr>
          <w:rStyle w:val="VerbatimChar"/>
          <w:color w:val="57606A"/>
          <w:sz w:val="20"/>
          <w:szCs w:val="20"/>
        </w:rPr>
        <w:t xml:space="preserve">.templateignore</w:t>
      </w:r>
      <w:r>
        <w:t xml:space="preserve">. Several independent rules are defined by several lines in the file: the result of one template line is one masked line; line breaks within the template’s result do not split the rule into several.</w:t>
      </w:r>
    </w:p>
    <w:p>
      <w:pPr>
        <w:pStyle w:val="BodyText"/>
      </w:pPr>
      <w:r>
        <w:t xml:space="preserve">The directory name in the rule comes from</w:t>
      </w:r>
      <w:r>
        <w:t xml:space="preserve"> </w:t>
      </w:r>
      <w:r>
        <w:rPr>
          <w:rStyle w:val="VerbatimChar"/>
          <w:color w:val="57606A"/>
          <w:sz w:val="20"/>
          <w:szCs w:val="20"/>
        </w:rPr>
        <w:t xml:space="preserve">values.yaml</w:t>
      </w:r>
      <w:r>
        <w:t xml:space="preserve"> </w:t>
      </w:r>
      <w:r>
        <w:t xml:space="preserve">or from the action’s</w:t>
      </w:r>
      <w:r>
        <w:t xml:space="preserve"> </w:t>
      </w:r>
      <w:r>
        <w:rPr>
          <w:rStyle w:val="VerbatimChar"/>
          <w:color w:val="57606A"/>
          <w:sz w:val="20"/>
          <w:szCs w:val="20"/>
        </w:rPr>
        <w:t xml:space="preserve">values</w:t>
      </w:r>
      <w:r>
        <w:t xml:space="preserve">:</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project: payment-gateway</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.project }}/legacy/**</w:t>
      </w:r>
    </w:p>
    <w:p>
      <w:pPr>
        <w:pStyle w:val="FirstParagraph"/>
      </w:pPr>
      <w:r>
        <w:t xml:space="preserve">The rule set will include the lines</w:t>
      </w:r>
      <w:r>
        <w:t xml:space="preserve"> </w:t>
      </w:r>
      <w:r>
        <w:rPr>
          <w:rStyle w:val="VerbatimChar"/>
          <w:color w:val="57606A"/>
          <w:sz w:val="20"/>
          <w:szCs w:val="20"/>
        </w:rPr>
        <w:t xml:space="preserve">{{ .project }}/legacy/**</w:t>
      </w:r>
      <w:r>
        <w:t xml:space="preserve"> </w:t>
      </w:r>
      <w:r>
        <w:t xml:space="preserve">and</w:t>
      </w:r>
      <w:r>
        <w:t xml:space="preserve"> </w:t>
      </w:r>
      <w:r>
        <w:rPr>
          <w:rStyle w:val="VerbatimChar"/>
          <w:color w:val="57606A"/>
          <w:sz w:val="20"/>
          <w:szCs w:val="20"/>
        </w:rPr>
        <w:t xml:space="preserve">payment-gateway/legacy/**</w:t>
      </w:r>
      <w:r>
        <w:t xml:space="preserve">.</w:t>
      </w:r>
    </w:p>
    <w:p>
      <w:pPr>
        <w:pStyle w:val="BodyText"/>
      </w:pPr>
      <w:r>
        <w:t xml:space="preserve">A path segment from a variable and a fixed part that is preserved after the variable’s value is substituted:</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lang: ru</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apps/{{ .lang }}/messages.yaml</w:t>
      </w:r>
    </w:p>
    <w:p>
      <w:pPr>
        <w:pStyle w:val="FirstParagraph"/>
      </w:pPr>
      <w:r>
        <w:t xml:space="preserve">A conditional rule on a single line works as follows: when</w:t>
      </w:r>
      <w:r>
        <w:t xml:space="preserve"> </w:t>
      </w:r>
      <w:r>
        <w:rPr>
          <w:rStyle w:val="VerbatimChar"/>
          <w:color w:val="57606A"/>
          <w:sz w:val="20"/>
          <w:szCs w:val="20"/>
        </w:rPr>
        <w:t xml:space="preserve">skipGenerated: false</w:t>
      </w:r>
      <w:r>
        <w:t xml:space="preserve">, the substitution produces an empty string, which is still added as a second rule. The original line with</w:t>
      </w:r>
      <w:r>
        <w:t xml:space="preserve"> </w:t>
      </w:r>
      <w:r>
        <w:rPr>
          <w:rStyle w:val="VerbatimChar"/>
          <w:color w:val="57606A"/>
          <w:sz w:val="20"/>
          <w:szCs w:val="20"/>
        </w:rPr>
        <w:t xml:space="preserve">{{</w:t>
      </w:r>
      <w:r>
        <w:t xml:space="preserve"> </w:t>
      </w:r>
      <w:r>
        <w:t xml:space="preserve">is used as a path mask and usually does not match any real paths. When</w:t>
      </w:r>
      <w:r>
        <w:t xml:space="preserve"> </w:t>
      </w:r>
      <w:r>
        <w:rPr>
          <w:rStyle w:val="VerbatimChar"/>
          <w:color w:val="57606A"/>
          <w:sz w:val="20"/>
          <w:szCs w:val="20"/>
        </w:rPr>
        <w:t xml:space="preserve">skipGenerated: true</w:t>
      </w:r>
      <w:r>
        <w:t xml:space="preserve">, the second rule becomes</w:t>
      </w:r>
      <w:r>
        <w:t xml:space="preserve"> </w:t>
      </w:r>
      <w:r>
        <w:rPr>
          <w:rStyle w:val="VerbatimChar"/>
          <w:color w:val="57606A"/>
          <w:sz w:val="20"/>
          <w:szCs w:val="20"/>
        </w:rPr>
        <w:t xml:space="preserve">generated/**</w:t>
      </w:r>
      <w:r>
        <w:t xml:space="preserve">:</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skipGenerated: false</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if .skipGenerated }}generated/**{{- end }}</w:t>
      </w:r>
    </w:p>
    <w:p>
      <w:pPr>
        <w:pStyle w:val="FirstParagraph"/>
      </w:pPr>
      <w:r>
        <w:t xml:space="preserve">A variant for “ignore only non-production”:</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tier: staging</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if ne .tier "prod" }}mock/**{{- end }}</w:t>
      </w:r>
    </w:p>
    <w:p>
      <w:pPr>
        <w:pStyle w:val="FirstParagraph"/>
      </w:pPr>
      <w:r>
        <w:t xml:space="preserve">Using</w:t>
      </w:r>
      <w:r>
        <w:t xml:space="preserve"> </w:t>
      </w:r>
      <w:r>
        <w:rPr>
          <w:rStyle w:val="VerbatimChar"/>
          <w:color w:val="57606A"/>
          <w:sz w:val="20"/>
          <w:szCs w:val="20"/>
        </w:rPr>
        <w:t xml:space="preserve">printf</w:t>
      </w:r>
      <w:r>
        <w:t xml:space="preserve"> </w:t>
      </w:r>
      <w:r>
        <w:t xml:space="preserve">to build a mask string (convenient when the chart name is a variable):</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chartName: wordpress</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printf "charts/%s/**" .chartName }}</w:t>
      </w:r>
    </w:p>
    <w:p>
      <w:pPr>
        <w:pStyle w:val="FirstParagraph"/>
      </w:pPr>
      <w:r>
        <w:t xml:space="preserve">A default value for an “empty” value — the</w:t>
      </w:r>
      <w:r>
        <w:t xml:space="preserve"> </w:t>
      </w:r>
      <w:r>
        <w:rPr>
          <w:rStyle w:val="VerbatimChar"/>
          <w:color w:val="57606A"/>
          <w:sz w:val="20"/>
          <w:szCs w:val="20"/>
        </w:rPr>
        <w:t xml:space="preserve">default</w:t>
      </w:r>
      <w:r>
        <w:t xml:space="preserve"> </w:t>
      </w:r>
      <w:r>
        <w:t xml:space="preserve">function from the Sprig set. The field must exist in the data (otherwise expansion will fail with</w:t>
      </w:r>
      <w:r>
        <w:t xml:space="preserve"> </w:t>
      </w:r>
      <w:r>
        <w:rPr>
          <w:rStyle w:val="VerbatimChar"/>
          <w:color w:val="57606A"/>
          <w:sz w:val="20"/>
          <w:szCs w:val="20"/>
        </w:rPr>
        <w:t xml:space="preserve">missingkey=error</w:t>
      </w:r>
      <w:r>
        <w:t xml:space="preserve">); for “not set in YAML”, add a key with an empty string, or use the</w:t>
      </w:r>
      <w:r>
        <w:t xml:space="preserve"> </w:t>
      </w:r>
      <w:r>
        <w:rPr>
          <w:rStyle w:val="VerbatimChar"/>
          <w:color w:val="57606A"/>
          <w:sz w:val="20"/>
          <w:szCs w:val="20"/>
        </w:rPr>
        <w:t xml:space="preserve">if</w:t>
      </w:r>
      <w:r>
        <w:t xml:space="preserve"> </w:t>
      </w:r>
      <w:r>
        <w:t xml:space="preserve">/</w:t>
      </w:r>
      <w:r>
        <w:t xml:space="preserve"> </w:t>
      </w:r>
      <w:r>
        <w:rPr>
          <w:rStyle w:val="VerbatimChar"/>
          <w:color w:val="57606A"/>
          <w:sz w:val="20"/>
          <w:szCs w:val="20"/>
        </w:rPr>
        <w:t xml:space="preserve">index</w:t>
      </w:r>
      <w:r>
        <w:t xml:space="preserve"> </w:t>
      </w:r>
      <w:r>
        <w:t xml:space="preserve">construct:</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envName: ""</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default "dev" .envName }}/secrets/**</w:t>
      </w:r>
    </w:p>
    <w:p>
      <w:pPr>
        <w:pStyle w:val="FirstParagraph"/>
      </w:pPr>
      <w:r>
        <w:t xml:space="preserve">With an empty</w:t>
      </w:r>
      <w:r>
        <w:t xml:space="preserve"> </w:t>
      </w:r>
      <w:r>
        <w:rPr>
          <w:rStyle w:val="VerbatimChar"/>
          <w:color w:val="57606A"/>
          <w:sz w:val="20"/>
          <w:szCs w:val="20"/>
        </w:rPr>
        <w:t xml:space="preserve">envName</w:t>
      </w:r>
      <w:r>
        <w:t xml:space="preserve">, the rule set will include both</w:t>
      </w:r>
      <w:r>
        <w:t xml:space="preserve"> </w:t>
      </w:r>
      <w:r>
        <w:rPr>
          <w:rStyle w:val="VerbatimChar"/>
          <w:color w:val="57606A"/>
          <w:sz w:val="20"/>
          <w:szCs w:val="20"/>
        </w:rPr>
        <w:t xml:space="preserve">{{ default "dev" .envName }}/secrets/**</w:t>
      </w:r>
      <w:r>
        <w:t xml:space="preserve"> </w:t>
      </w:r>
      <w:r>
        <w:t xml:space="preserve">and</w:t>
      </w:r>
      <w:r>
        <w:t xml:space="preserve"> </w:t>
      </w:r>
      <w:r>
        <w:rPr>
          <w:rStyle w:val="VerbatimChar"/>
          <w:color w:val="57606A"/>
          <w:sz w:val="20"/>
          <w:szCs w:val="20"/>
        </w:rPr>
        <w:t xml:space="preserve">dev/secrets/**</w:t>
      </w:r>
      <w:r>
        <w:t xml:space="preserve">.</w:t>
      </w:r>
    </w:p>
    <w:p>
      <w:pPr>
        <w:pStyle w:val="BodyText"/>
      </w:pPr>
      <w:r>
        <w:t xml:space="preserve">An optional path segment (</w:t>
      </w:r>
      <w:hyperlink r:id="rId172">
        <w:r>
          <w:rPr>
            <w:rStyle w:val="VerbatimChar"/>
            <w:color w:val="57606A"/>
            <w:sz w:val="20"/>
            <w:szCs w:val="20"/>
          </w:rPr>
          <w:t xml:space="preserve">with</w:t>
        </w:r>
      </w:hyperlink>
      <w:r>
        <w:t xml:space="preserve">):</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analyticsModule: tracking</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with .analyticsModule }}{{ . }}/vendor/**{{ end }}</w:t>
      </w:r>
    </w:p>
    <w:p>
      <w:pPr>
        <w:pStyle w:val="FirstParagraph"/>
      </w:pPr>
      <w:r>
        <w:t xml:space="preserve">If</w:t>
      </w:r>
      <w:r>
        <w:t xml:space="preserve"> </w:t>
      </w:r>
      <w:r>
        <w:rPr>
          <w:rStyle w:val="VerbatimChar"/>
          <w:color w:val="57606A"/>
          <w:sz w:val="20"/>
          <w:szCs w:val="20"/>
        </w:rPr>
        <w:t xml:space="preserve">analyticsModule</w:t>
      </w:r>
      <w:r>
        <w:t xml:space="preserve"> </w:t>
      </w:r>
      <w:r>
        <w:t xml:space="preserve">is empty, the template produces an empty string (the expansion rules are described above).</w:t>
      </w:r>
    </w:p>
    <w:p>
      <w:pPr>
        <w:pStyle w:val="BodyText"/>
      </w:pPr>
      <w:r>
        <w:t xml:space="preserve">Accessing a nested structure’s field by a string key (</w:t>
      </w:r>
      <w:hyperlink r:id="rId173">
        <w:r>
          <w:rPr>
            <w:rStyle w:val="VerbatimChar"/>
            <w:color w:val="57606A"/>
            <w:sz w:val="20"/>
            <w:szCs w:val="20"/>
          </w:rPr>
          <w:t xml:space="preserve">index</w:t>
        </w:r>
      </w:hyperlink>
      <w:r>
        <w:t xml:space="preserve">):</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regions:</w:t>
      </w:r>
      <w:r>
        <w:rPr>
          <w:color w:val="57606A"/>
          <w:sz w:val="20"/>
          <w:szCs w:val="20"/>
        </w:rPr>
        <w:br/>
      </w:r>
      <w:r>
        <w:rPr>
          <w:rStyle w:val="VerbatimChar"/>
          <w:color w:val="57606A"/>
          <w:sz w:val="20"/>
          <w:szCs w:val="20"/>
        </w:rPr>
        <w:t xml:space="preserve">  primary: eu-west</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configs/{{ index .regions "primary" }}/bootstrap.yaml</w:t>
      </w:r>
    </w:p>
    <w:p>
      <w:pPr>
        <w:pStyle w:val="FirstParagraph"/>
      </w:pPr>
      <w:r>
        <w:t xml:space="preserve">Trimming whitespace from a name segment — the</w:t>
      </w:r>
      <w:r>
        <w:t xml:space="preserve"> </w:t>
      </w:r>
      <w:r>
        <w:rPr>
          <w:rStyle w:val="VerbatimChar"/>
          <w:color w:val="57606A"/>
          <w:sz w:val="20"/>
          <w:szCs w:val="20"/>
        </w:rPr>
        <w:t xml:space="preserve">trim</w:t>
      </w:r>
      <w:r>
        <w:t xml:space="preserve"> </w:t>
      </w:r>
      <w:r>
        <w:t xml:space="preserve">function from the Sprig set:</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serviceName: " billing-api "</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trim .serviceName " " }}/logs/**</w:t>
      </w:r>
    </w:p>
    <w:p>
      <w:pPr>
        <w:pStyle w:val="FirstParagraph"/>
      </w:pPr>
      <w:r>
        <w:t xml:space="preserve">Several fragments in a single mask:</w:t>
      </w:r>
    </w:p>
    <w:p>
      <w:pPr>
        <w:pStyle w:val="BodyText"/>
      </w:pPr>
      <w:r>
        <w:rPr>
          <w:rStyle w:val="VerbatimChar"/>
          <w:color w:val="57606A"/>
          <w:sz w:val="20"/>
          <w:szCs w:val="20"/>
        </w:rPr>
        <w:t xml:space="preserve">values.yaml</w:t>
      </w:r>
      <w:r>
        <w:t xml:space="preserve">:</w:t>
      </w:r>
    </w:p>
    <w:p>
      <w:pPr>
        <w:pStyle w:val="SourceCode"/>
      </w:pPr>
      <w:r>
        <w:rPr>
          <w:rStyle w:val="VerbatimChar"/>
          <w:color w:val="57606A"/>
          <w:sz w:val="20"/>
          <w:szCs w:val="20"/>
        </w:rPr>
        <w:t xml:space="preserve">base: services</w:t>
      </w:r>
      <w:r>
        <w:rPr>
          <w:color w:val="57606A"/>
          <w:sz w:val="20"/>
          <w:szCs w:val="20"/>
        </w:rPr>
        <w:br/>
      </w:r>
      <w:r>
        <w:rPr>
          <w:rStyle w:val="VerbatimChar"/>
          <w:color w:val="57606A"/>
          <w:sz w:val="20"/>
          <w:szCs w:val="20"/>
        </w:rPr>
        <w:t xml:space="preserve">variant: canary</w:t>
      </w:r>
    </w:p>
    <w:p>
      <w:pPr>
        <w:pStyle w:val="FirstParagraph"/>
      </w:pPr>
      <w:r>
        <w:rPr>
          <w:rStyle w:val="VerbatimChar"/>
          <w:color w:val="57606A"/>
          <w:sz w:val="20"/>
          <w:szCs w:val="20"/>
        </w:rPr>
        <w:t xml:space="preserve">.templateignore</w:t>
      </w:r>
      <w:r>
        <w:t xml:space="preserve">:</w:t>
      </w:r>
    </w:p>
    <w:p>
      <w:pPr>
        <w:pStyle w:val="SourceCode"/>
      </w:pPr>
      <w:r>
        <w:rPr>
          <w:rStyle w:val="VerbatimChar"/>
          <w:color w:val="57606A"/>
          <w:sz w:val="20"/>
          <w:szCs w:val="20"/>
        </w:rPr>
        <w:t xml:space="preserve">{{ .base }}/{{ .variant }}/**/*.tmp</w:t>
      </w:r>
    </w:p>
    <w:bookmarkEnd w:id="174"/>
    <w:bookmarkStart w:id="175" w:name="Xf169a9d15e96a86a1fee51610d0a38550a520a4"/>
    <w:p>
      <w:pPr>
        <w:pStyle w:val="Heading4"/>
      </w:pPr>
      <w:r>
        <w:t xml:space="preserve">Examples for additionalIgnoreFiles</w:t>
      </w:r>
    </w:p>
    <w:p>
      <w:pPr>
        <w:pStyle w:val="FirstParagraph"/>
      </w:pPr>
      <w:r>
        <w:t xml:space="preserve">The action’s specification lists the names of files at the root of the repository (for example,</w:t>
      </w:r>
      <w:r>
        <w:t xml:space="preserve"> </w:t>
      </w:r>
      <w:r>
        <w:rPr>
          <w:rStyle w:val="VerbatimChar"/>
          <w:color w:val="57606A"/>
          <w:sz w:val="20"/>
          <w:szCs w:val="20"/>
        </w:rPr>
        <w:t xml:space="preserve">.ship-ignore</w:t>
      </w:r>
      <w:r>
        <w:t xml:space="preserve">,</w:t>
      </w:r>
      <w:r>
        <w:t xml:space="preserve"> </w:t>
      </w:r>
      <w:r>
        <w:rPr>
          <w:rStyle w:val="VerbatimChar"/>
          <w:color w:val="57606A"/>
          <w:sz w:val="20"/>
          <w:szCs w:val="20"/>
        </w:rPr>
        <w:t xml:space="preserve">.ci-remove</w:t>
      </w:r>
      <w:r>
        <w:t xml:space="preserve">). The line format inside such files is the same:</w:t>
      </w:r>
      <w:r>
        <w:t xml:space="preserve"> </w:t>
      </w:r>
      <w:r>
        <w:rPr>
          <w:rStyle w:val="VerbatimChar"/>
          <w:color w:val="57606A"/>
          <w:sz w:val="20"/>
          <w:szCs w:val="20"/>
        </w:rPr>
        <w:t xml:space="preserve">#</w:t>
      </w:r>
      <w:r>
        <w:t xml:space="preserve"> </w:t>
      </w:r>
      <w:r>
        <w:t xml:space="preserve">comments, empty lines, path masks, and, if needed, Go templates in lines.</w:t>
      </w:r>
    </w:p>
    <w:p>
      <w:pPr>
        <w:pStyle w:val="BodyText"/>
      </w:pPr>
      <w:r>
        <w:t xml:space="preserve">The</w:t>
      </w:r>
      <w:r>
        <w:t xml:space="preserve"> </w:t>
      </w:r>
      <w:r>
        <w:rPr>
          <w:rStyle w:val="VerbatimChar"/>
          <w:color w:val="57606A"/>
          <w:sz w:val="20"/>
          <w:szCs w:val="20"/>
        </w:rPr>
        <w:t xml:space="preserve">.ship-ignore</w:t>
      </w:r>
      <w:r>
        <w:t xml:space="preserve"> </w:t>
      </w:r>
      <w:r>
        <w:t xml:space="preserve">file in the template:</w:t>
      </w:r>
    </w:p>
    <w:p>
      <w:pPr>
        <w:pStyle w:val="SourceCode"/>
      </w:pPr>
      <w:r>
        <w:rPr>
          <w:rStyle w:val="VerbatimChar"/>
          <w:color w:val="57606A"/>
          <w:sz w:val="20"/>
          <w:szCs w:val="20"/>
        </w:rPr>
        <w:t xml:space="preserve"># excluded from the target repository</w:t>
      </w:r>
      <w:r>
        <w:rPr>
          <w:color w:val="57606A"/>
          <w:sz w:val="20"/>
          <w:szCs w:val="20"/>
        </w:rPr>
        <w:br/>
      </w:r>
      <w:r>
        <w:rPr>
          <w:rStyle w:val="VerbatimChar"/>
          <w:color w:val="57606A"/>
          <w:sz w:val="20"/>
          <w:szCs w:val="20"/>
        </w:rPr>
        <w:t xml:space="preserve">local/fixtures/**</w:t>
      </w:r>
      <w:r>
        <w:rPr>
          <w:color w:val="57606A"/>
          <w:sz w:val="20"/>
          <w:szCs w:val="20"/>
        </w:rPr>
        <w:br/>
      </w:r>
      <w:r>
        <w:rPr>
          <w:rStyle w:val="VerbatimChar"/>
          <w:color w:val="57606A"/>
          <w:sz w:val="20"/>
          <w:szCs w:val="20"/>
        </w:rPr>
        <w:t xml:space="preserve">scratchpad.md</w:t>
      </w:r>
    </w:p>
    <w:p>
      <w:pPr>
        <w:pStyle w:val="FirstParagraph"/>
      </w:pPr>
      <w:r>
        <w:t xml:space="preserve">Fragment of the action’s request:</w:t>
      </w:r>
    </w:p>
    <w:p>
      <w:pPr>
        <w:pStyle w:val="SourceCode"/>
      </w:pPr>
      <w:r>
        <w:rPr>
          <w:rStyle w:val="VerbatimChar"/>
          <w:color w:val="57606A"/>
          <w:sz w:val="20"/>
          <w:szCs w:val="20"/>
        </w:rPr>
        <w:t xml:space="preserve">additionalIgnoreFiles:</w:t>
      </w:r>
      <w:r>
        <w:rPr>
          <w:color w:val="57606A"/>
          <w:sz w:val="20"/>
          <w:szCs w:val="20"/>
        </w:rPr>
        <w:br/>
      </w:r>
      <w:r>
        <w:rPr>
          <w:rStyle w:val="VerbatimChar"/>
          <w:color w:val="57606A"/>
          <w:sz w:val="20"/>
          <w:szCs w:val="20"/>
        </w:rPr>
        <w:t xml:space="preserve">  - .ship-ignore</w:t>
      </w:r>
    </w:p>
    <w:p>
      <w:pPr>
        <w:pStyle w:val="FirstParagraph"/>
      </w:pPr>
      <w:r>
        <w:t xml:space="preserve">A template in a file used with</w:t>
      </w:r>
      <w:r>
        <w:t xml:space="preserve"> </w:t>
      </w:r>
      <w:r>
        <w:rPr>
          <w:rStyle w:val="VerbatimChar"/>
          <w:color w:val="57606A"/>
          <w:sz w:val="20"/>
          <w:szCs w:val="20"/>
        </w:rPr>
        <w:t xml:space="preserve">additionalIgnoreFiles</w:t>
      </w:r>
      <w:r>
        <w:t xml:space="preserve"> </w:t>
      </w:r>
      <w:r>
        <w:t xml:space="preserve">(removing a directory, with the name coming from variables):</w:t>
      </w:r>
    </w:p>
    <w:p>
      <w:pPr>
        <w:pStyle w:val="BodyText"/>
      </w:pPr>
      <w:r>
        <w:t xml:space="preserve">The</w:t>
      </w:r>
      <w:r>
        <w:t xml:space="preserve"> </w:t>
      </w:r>
      <w:r>
        <w:rPr>
          <w:rStyle w:val="VerbatimChar"/>
          <w:color w:val="57606A"/>
          <w:sz w:val="20"/>
          <w:szCs w:val="20"/>
        </w:rPr>
        <w:t xml:space="preserve">.env-drop</w:t>
      </w:r>
      <w:r>
        <w:t xml:space="preserve"> </w:t>
      </w:r>
      <w:r>
        <w:t xml:space="preserve">file at the root of the template:</w:t>
      </w:r>
    </w:p>
    <w:p>
      <w:pPr>
        <w:pStyle w:val="SourceCode"/>
      </w:pPr>
      <w:r>
        <w:rPr>
          <w:rStyle w:val="VerbatimChar"/>
          <w:color w:val="57606A"/>
          <w:sz w:val="20"/>
          <w:szCs w:val="20"/>
        </w:rPr>
        <w:t xml:space="preserve">{{ .obsoleteDir }}/**</w:t>
      </w:r>
    </w:p>
    <w:p>
      <w:pPr>
        <w:pStyle w:val="FirstParagraph"/>
      </w:pPr>
      <w:r>
        <w:t xml:space="preserve">With</w:t>
      </w:r>
      <w:r>
        <w:t xml:space="preserve"> </w:t>
      </w:r>
      <w:r>
        <w:rPr>
          <w:rStyle w:val="VerbatimChar"/>
          <w:color w:val="57606A"/>
          <w:sz w:val="20"/>
          <w:szCs w:val="20"/>
        </w:rPr>
        <w:t xml:space="preserve">obsoleteDir: legacy-ui</w:t>
      </w:r>
      <w:r>
        <w:t xml:space="preserve"> </w:t>
      </w:r>
      <w:r>
        <w:t xml:space="preserve">from</w:t>
      </w:r>
      <w:r>
        <w:t xml:space="preserve"> </w:t>
      </w:r>
      <w:r>
        <w:rPr>
          <w:rStyle w:val="VerbatimChar"/>
          <w:color w:val="57606A"/>
          <w:sz w:val="20"/>
          <w:szCs w:val="20"/>
        </w:rPr>
        <w:t xml:space="preserve">values</w:t>
      </w:r>
      <w:r>
        <w:t xml:space="preserve">, after expansion, the deletion list will contain both</w:t>
      </w:r>
      <w:r>
        <w:t xml:space="preserve"> </w:t>
      </w:r>
      <w:r>
        <w:rPr>
          <w:rStyle w:val="VerbatimChar"/>
          <w:color w:val="57606A"/>
          <w:sz w:val="20"/>
          <w:szCs w:val="20"/>
        </w:rPr>
        <w:t xml:space="preserve">{{ .obsoleteDir }}/**</w:t>
      </w:r>
      <w:r>
        <w:t xml:space="preserve"> </w:t>
      </w:r>
      <w:r>
        <w:t xml:space="preserve">and</w:t>
      </w:r>
      <w:r>
        <w:t xml:space="preserve"> </w:t>
      </w:r>
      <w:r>
        <w:rPr>
          <w:rStyle w:val="VerbatimChar"/>
          <w:color w:val="57606A"/>
          <w:sz w:val="20"/>
          <w:szCs w:val="20"/>
        </w:rPr>
        <w:t xml:space="preserve">legacy-ui/**</w:t>
      </w:r>
      <w:r>
        <w:t xml:space="preserve"> </w:t>
      </w:r>
      <w:r>
        <w:t xml:space="preserve">— matching paths will be removed from the copy before the final steps.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Note the difference:</w:t>
            </w:r>
          </w:p>
          <w:p>
            <w:pPr>
              <w:numPr>
                <w:ilvl w:val="0"/>
                <w:numId w:val="1092"/>
              </w:numPr>
              <w:pStyle w:val="Compact"/>
              <w:jc w:val="left"/>
            </w:pPr>
            <w:r>
              <w:rPr>
                <w:rStyle w:val="VerbatimChar"/>
                <w:color w:val="57606A"/>
                <w:sz w:val="20"/>
                <w:szCs w:val="20"/>
              </w:rPr>
              <w:t xml:space="preserve">.templateignore</w:t>
            </w:r>
            <w:r>
              <w:t xml:space="preserve"> </w:t>
            </w:r>
            <w:r>
              <w:t xml:space="preserve">leaves files on disk but disables path renaming and content rendering for them;</w:t>
            </w:r>
          </w:p>
          <w:p>
            <w:pPr>
              <w:numPr>
                <w:ilvl w:val="0"/>
                <w:numId w:val="1092"/>
              </w:numPr>
              <w:pStyle w:val="Compact"/>
              <w:jc w:val="left"/>
            </w:pPr>
            <w:r>
              <w:t xml:space="preserve">lists from</w:t>
            </w:r>
            <w:r>
              <w:t xml:space="preserve"> </w:t>
            </w:r>
            <w:r>
              <w:rPr>
                <w:rStyle w:val="VerbatimChar"/>
                <w:color w:val="57606A"/>
                <w:sz w:val="20"/>
                <w:szCs w:val="20"/>
              </w:rPr>
              <w:t xml:space="preserve">additionalIgnoreFiles</w:t>
            </w:r>
            <w:r>
              <w:t xml:space="preserve"> </w:t>
            </w:r>
            <w:r>
              <w:t xml:space="preserve">remove matched paths from the working copy.</w:t>
            </w:r>
          </w:p>
        </w:tc>
      </w:tr>
    </w:tbl>
    <w:bookmarkEnd w:id="175"/>
    <w:bookmarkEnd w:id="176"/>
    <w:bookmarkStart w:id="178" w:name="Xe794e61c673261addfad0e622c70b05d3a1361c"/>
    <w:p>
      <w:pPr>
        <w:pStyle w:val="Heading3"/>
      </w:pPr>
      <w:r>
        <w:t xml:space="preserve">Example directory structure of a template repository</w:t>
      </w:r>
    </w:p>
    <w:p>
      <w:pPr>
        <w:pStyle w:val="SourceCode"/>
      </w:pPr>
      <w:r>
        <w:rPr>
          <w:rStyle w:val="VerbatimChar"/>
          <w:color w:val="57606A"/>
          <w:sz w:val="20"/>
          <w:szCs w:val="20"/>
        </w:rPr>
        <w:t xml:space="preserve">├── example-folder-01</w:t>
      </w:r>
      <w:r>
        <w:rPr>
          <w:color w:val="57606A"/>
          <w:sz w:val="20"/>
          <w:szCs w:val="20"/>
        </w:rPr>
        <w:br/>
      </w:r>
      <w:r>
        <w:rPr>
          <w:rStyle w:val="VerbatimChar"/>
          <w:color w:val="57606A"/>
          <w:sz w:val="20"/>
          <w:szCs w:val="20"/>
        </w:rPr>
        <w:t xml:space="preserve">│   ├── example-file-01</w:t>
      </w:r>
      <w:r>
        <w:rPr>
          <w:color w:val="57606A"/>
          <w:sz w:val="20"/>
          <w:szCs w:val="20"/>
        </w:rPr>
        <w:br/>
      </w:r>
      <w:r>
        <w:rPr>
          <w:rStyle w:val="VerbatimChar"/>
          <w:color w:val="57606A"/>
          <w:sz w:val="20"/>
          <w:szCs w:val="20"/>
        </w:rPr>
        <w:t xml:space="preserve">│   └── {{ .example }}-file-02</w:t>
      </w:r>
      <w:r>
        <w:rPr>
          <w:color w:val="57606A"/>
          <w:sz w:val="20"/>
          <w:szCs w:val="20"/>
        </w:rPr>
        <w:br/>
      </w:r>
      <w:r>
        <w:rPr>
          <w:rStyle w:val="VerbatimChar"/>
          <w:color w:val="57606A"/>
          <w:sz w:val="20"/>
          <w:szCs w:val="20"/>
        </w:rPr>
        <w:t xml:space="preserve">├── {{ .example }}-folder-02</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 values.yaml</w:t>
      </w:r>
      <w:r>
        <w:rPr>
          <w:color w:val="57606A"/>
          <w:sz w:val="20"/>
          <w:szCs w:val="20"/>
        </w:rPr>
        <w:br/>
      </w:r>
      <w:r>
        <w:rPr>
          <w:rStyle w:val="VerbatimChar"/>
          <w:color w:val="57606A"/>
          <w:sz w:val="20"/>
          <w:szCs w:val="20"/>
        </w:rPr>
        <w:t xml:space="preserve">└── .templateignore</w:t>
      </w:r>
    </w:p>
    <w:p>
      <w:pPr>
        <w:pStyle w:val="FirstParagraph"/>
      </w:pPr>
      <w:r>
        <w:t xml:space="preserve">If the</w:t>
      </w:r>
      <w:r>
        <w:t xml:space="preserve"> </w:t>
      </w:r>
      <w:r>
        <w:rPr>
          <w:rStyle w:val="VerbatimChar"/>
          <w:color w:val="57606A"/>
          <w:sz w:val="20"/>
          <w:szCs w:val="20"/>
        </w:rPr>
        <w:t xml:space="preserve">example</w:t>
      </w:r>
      <w:r>
        <w:t xml:space="preserve"> </w:t>
      </w:r>
      <w:r>
        <w:t xml:space="preserve">variable is set to</w:t>
      </w:r>
      <w:r>
        <w:t xml:space="preserve"> </w:t>
      </w:r>
      <w:r>
        <w:rPr>
          <w:rStyle w:val="VerbatimChar"/>
          <w:color w:val="57606A"/>
          <w:sz w:val="20"/>
          <w:szCs w:val="20"/>
        </w:rPr>
        <w:t xml:space="preserve">new</w:t>
      </w:r>
      <w:r>
        <w:t xml:space="preserve"> </w:t>
      </w:r>
      <w:r>
        <w:t xml:space="preserve">when the repository is rendered, the resulting structure after rendering will look as follows:</w:t>
      </w:r>
    </w:p>
    <w:p>
      <w:pPr>
        <w:pStyle w:val="SourceCode"/>
      </w:pPr>
      <w:r>
        <w:rPr>
          <w:rStyle w:val="VerbatimChar"/>
          <w:color w:val="57606A"/>
          <w:sz w:val="20"/>
          <w:szCs w:val="20"/>
        </w:rPr>
        <w:t xml:space="preserve">├── example-folder-01</w:t>
      </w:r>
      <w:r>
        <w:rPr>
          <w:color w:val="57606A"/>
          <w:sz w:val="20"/>
          <w:szCs w:val="20"/>
        </w:rPr>
        <w:br/>
      </w:r>
      <w:r>
        <w:rPr>
          <w:rStyle w:val="VerbatimChar"/>
          <w:color w:val="57606A"/>
          <w:sz w:val="20"/>
          <w:szCs w:val="20"/>
        </w:rPr>
        <w:t xml:space="preserve">│   ├── example-file-01</w:t>
      </w:r>
      <w:r>
        <w:rPr>
          <w:color w:val="57606A"/>
          <w:sz w:val="20"/>
          <w:szCs w:val="20"/>
        </w:rPr>
        <w:br/>
      </w:r>
      <w:r>
        <w:rPr>
          <w:rStyle w:val="VerbatimChar"/>
          <w:color w:val="57606A"/>
          <w:sz w:val="20"/>
          <w:szCs w:val="20"/>
        </w:rPr>
        <w:t xml:space="preserve">│   └── new-file-02</w:t>
      </w:r>
      <w:r>
        <w:rPr>
          <w:color w:val="57606A"/>
          <w:sz w:val="20"/>
          <w:szCs w:val="20"/>
        </w:rPr>
        <w:br/>
      </w:r>
      <w:r>
        <w:rPr>
          <w:rStyle w:val="VerbatimChar"/>
          <w:color w:val="57606A"/>
          <w:sz w:val="20"/>
          <w:szCs w:val="20"/>
        </w:rPr>
        <w:t xml:space="preserve">├── new-folder-02</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 values.yaml</w:t>
      </w:r>
      <w:r>
        <w:rPr>
          <w:color w:val="57606A"/>
          <w:sz w:val="20"/>
          <w:szCs w:val="20"/>
        </w:rPr>
        <w:br/>
      </w:r>
      <w:r>
        <w:rPr>
          <w:rStyle w:val="VerbatimChar"/>
          <w:color w:val="57606A"/>
          <w:sz w:val="20"/>
          <w:szCs w:val="20"/>
        </w:rPr>
        <w:t xml:space="preserve">└── .templateignore</w:t>
      </w:r>
    </w:p>
    <w:p>
      <w:pPr>
        <w:pStyle w:val="FirstParagraph"/>
      </w:pPr>
      <w:bookmarkStart w:id="177" w:name="X6f1a922ae3ef172bb556b7e38560e1f09010f3a"/>
      <w:bookmarkEnd w:id="177"/>
    </w:p>
    <w:bookmarkEnd w:id="178"/>
    <w:bookmarkStart w:id="179" w:name="X5d2aa13e1084788814ea0a69bcd0bd1fc24798a"/>
    <w:p>
      <w:pPr>
        <w:pStyle w:val="Heading3"/>
      </w:pPr>
      <w:r>
        <w:t xml:space="preserve">Local debugging</w:t>
      </w:r>
    </w:p>
    <w:p>
      <w:pPr>
        <w:pStyle w:val="FirstParagraph"/>
      </w:pPr>
      <w:r>
        <w:t xml:space="preserve">The</w:t>
      </w:r>
      <w:r>
        <w:t xml:space="preserve"> </w:t>
      </w:r>
      <w:r>
        <w:rPr>
          <w:rStyle w:val="VerbatimChar"/>
          <w:color w:val="57606A"/>
          <w:sz w:val="20"/>
          <w:szCs w:val="20"/>
        </w:rPr>
        <w:t xml:space="preserve">ddp-render-dir</w:t>
      </w:r>
      <w:r>
        <w:t xml:space="preserve"> </w:t>
      </w:r>
      <w:r>
        <w:t xml:space="preserve">utility is available for local debugging of templates.</w:t>
      </w:r>
    </w:p>
    <w:p>
      <w:pPr>
        <w:pStyle w:val="BodyText"/>
      </w:pPr>
      <w:r>
        <w:t xml:space="preserve">The utility:</w:t>
      </w:r>
    </w:p>
    <w:p>
      <w:pPr>
        <w:numPr>
          <w:ilvl w:val="0"/>
          <w:numId w:val="1093"/>
        </w:numPr>
        <w:pStyle w:val="Compact"/>
      </w:pPr>
      <w:r>
        <w:t xml:space="preserve">Creates a copy of the source directory.</w:t>
      </w:r>
    </w:p>
    <w:p>
      <w:pPr>
        <w:numPr>
          <w:ilvl w:val="0"/>
          <w:numId w:val="1093"/>
        </w:numPr>
        <w:pStyle w:val="Compact"/>
      </w:pPr>
      <w:r>
        <w:t xml:space="preserve">Renders the files in this directory using the same rules as the action that creates repositories from templates.</w:t>
      </w:r>
    </w:p>
    <w:p>
      <w:pPr>
        <w:pStyle w:val="FirstParagraph"/>
      </w:pPr>
      <w:r>
        <w:t xml:space="preserve">Command-line flags for running it:</w:t>
      </w:r>
    </w:p>
    <w:p>
      <w:pPr>
        <w:numPr>
          <w:ilvl w:val="0"/>
          <w:numId w:val="1094"/>
        </w:numPr>
        <w:pStyle w:val="Compact"/>
      </w:pPr>
      <w:r>
        <w:rPr>
          <w:rStyle w:val="VerbatimChar"/>
          <w:color w:val="57606A"/>
          <w:sz w:val="20"/>
          <w:szCs w:val="20"/>
        </w:rPr>
        <w:t xml:space="preserve">--source-dir</w:t>
      </w:r>
      <w:r>
        <w:t xml:space="preserve"> </w:t>
      </w:r>
      <w:r>
        <w:t xml:space="preserve">— the source directory to render.</w:t>
      </w:r>
    </w:p>
    <w:p>
      <w:pPr>
        <w:numPr>
          <w:ilvl w:val="0"/>
          <w:numId w:val="1094"/>
        </w:numPr>
        <w:pStyle w:val="Compact"/>
      </w:pPr>
      <w:r>
        <w:rPr>
          <w:rStyle w:val="VerbatimChar"/>
          <w:color w:val="57606A"/>
          <w:sz w:val="20"/>
          <w:szCs w:val="20"/>
        </w:rPr>
        <w:t xml:space="preserve">--target-dir</w:t>
      </w:r>
      <w:r>
        <w:t xml:space="preserve"> </w:t>
      </w:r>
      <w:r>
        <w:t xml:space="preserve">— the directory where the rendering result will be placed.</w:t>
      </w:r>
    </w:p>
    <w:p>
      <w:pPr>
        <w:numPr>
          <w:ilvl w:val="0"/>
          <w:numId w:val="1094"/>
        </w:numPr>
        <w:pStyle w:val="Compact"/>
      </w:pPr>
      <w:r>
        <w:rPr>
          <w:rStyle w:val="VerbatimChar"/>
          <w:color w:val="57606A"/>
          <w:sz w:val="20"/>
          <w:szCs w:val="20"/>
        </w:rPr>
        <w:t xml:space="preserve">--values</w:t>
      </w:r>
      <w:r>
        <w:t xml:space="preserve"> </w:t>
      </w:r>
      <w:r>
        <w:t xml:space="preserve">(optional) — path to a</w:t>
      </w:r>
      <w:r>
        <w:t xml:space="preserve"> </w:t>
      </w:r>
      <w:r>
        <w:rPr>
          <w:rStyle w:val="VerbatimChar"/>
          <w:color w:val="57606A"/>
          <w:sz w:val="20"/>
          <w:szCs w:val="20"/>
        </w:rPr>
        <w:t xml:space="preserve">values.yaml</w:t>
      </w:r>
      <w:r>
        <w:t xml:space="preserve"> </w:t>
      </w:r>
      <w:r>
        <w:t xml:space="preserve">file with variables to use during rendering.</w:t>
      </w:r>
    </w:p>
    <w:p>
      <w:pPr>
        <w:numPr>
          <w:ilvl w:val="0"/>
          <w:numId w:val="1094"/>
        </w:numPr>
        <w:pStyle w:val="Compact"/>
      </w:pPr>
      <w:r>
        <w:rPr>
          <w:rStyle w:val="VerbatimChar"/>
          <w:color w:val="57606A"/>
          <w:sz w:val="20"/>
          <w:szCs w:val="20"/>
        </w:rPr>
        <w:t xml:space="preserve">--ignore-files</w:t>
      </w:r>
      <w:r>
        <w:t xml:space="preserve"> </w:t>
      </w:r>
      <w:r>
        <w:t xml:space="preserve">(optional) — a list of files containing paths to exclude from the target repository.</w:t>
      </w:r>
    </w:p>
    <w:bookmarkEnd w:id="179"/>
    <w:bookmarkEnd w:id="180"/>
    <w:bookmarkStart w:id="184" w:name="Xba93e4015623f83ec2d9eb776d900cdfa157d49"/>
    <w:p>
      <w:pPr>
        <w:pStyle w:val="Heading1"/>
      </w:pPr>
      <w:r>
        <w:t xml:space="preserve">CreateGitlabProject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CreateGitlabProject — creates a new project in GitLab through the GitLab API, using the specified name, project path, description, and other settings. Authentication uses a GitLab token provided in the credentials.</w:t>
      </w:r>
    </w:p>
    <w:bookmarkStart w:id="181" w:name="X624ec232ca10e94090ce0d4443c69dbb794db48"/>
    <w:p>
      <w:pPr>
        <w:pStyle w:val="Heading3"/>
      </w:pPr>
      <w:r>
        <w:t xml:space="preserve">Request example</w:t>
      </w:r>
    </w:p>
    <w:p>
      <w:pPr>
        <w:pStyle w:val="SourceCode"/>
      </w:pPr>
      <w:r>
        <w:rPr>
          <w:rStyle w:val="VerbatimChar"/>
          <w:color w:val="57606A"/>
          <w:sz w:val="20"/>
          <w:szCs w:val="20"/>
        </w:rPr>
        <w:t xml:space="preserve">name: example</w:t>
      </w:r>
      <w:r>
        <w:rPr>
          <w:color w:val="57606A"/>
          <w:sz w:val="20"/>
          <w:szCs w:val="20"/>
        </w:rPr>
        <w:br/>
      </w:r>
      <w:r>
        <w:rPr>
          <w:rStyle w:val="VerbatimChar"/>
          <w:color w:val="57606A"/>
          <w:sz w:val="20"/>
          <w:szCs w:val="20"/>
        </w:rPr>
        <w:t xml:space="preserve">path: example</w:t>
      </w:r>
      <w:r>
        <w:rPr>
          <w:color w:val="57606A"/>
          <w:sz w:val="20"/>
          <w:szCs w:val="20"/>
        </w:rPr>
        <w:br/>
      </w:r>
      <w:r>
        <w:rPr>
          <w:rStyle w:val="VerbatimChar"/>
          <w:color w:val="57606A"/>
          <w:sz w:val="20"/>
          <w:szCs w:val="20"/>
        </w:rPr>
        <w:t xml:space="preserve">description: example</w:t>
      </w:r>
      <w:r>
        <w:rPr>
          <w:color w:val="57606A"/>
          <w:sz w:val="20"/>
          <w:szCs w:val="20"/>
        </w:rPr>
        <w:br/>
      </w:r>
      <w:r>
        <w:rPr>
          <w:rStyle w:val="VerbatimChar"/>
          <w:color w:val="57606A"/>
          <w:sz w:val="20"/>
          <w:szCs w:val="20"/>
        </w:rPr>
        <w:t xml:space="preserve">default_branch: main</w:t>
      </w:r>
      <w:r>
        <w:rPr>
          <w:color w:val="57606A"/>
          <w:sz w:val="20"/>
          <w:szCs w:val="20"/>
        </w:rPr>
        <w:br/>
      </w:r>
      <w:r>
        <w:rPr>
          <w:rStyle w:val="VerbatimChar"/>
          <w:color w:val="57606A"/>
          <w:sz w:val="20"/>
          <w:szCs w:val="20"/>
        </w:rPr>
        <w:t xml:space="preserve">initialize_with_readme: false</w:t>
      </w:r>
      <w:r>
        <w:rPr>
          <w:color w:val="57606A"/>
          <w:sz w:val="20"/>
          <w:szCs w:val="20"/>
        </w:rPr>
        <w:br/>
      </w:r>
      <w:r>
        <w:rPr>
          <w:rStyle w:val="VerbatimChar"/>
          <w:color w:val="57606A"/>
          <w:sz w:val="20"/>
          <w:szCs w:val="20"/>
        </w:rPr>
        <w:t xml:space="preserve">namespace_id: '0'</w:t>
      </w:r>
    </w:p>
    <w:bookmarkEnd w:id="181"/>
    <w:bookmarkStart w:id="182" w:name="X497dd433889a5682fb840584ee338d0662bcd72"/>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project to be created in GitLab</w:t>
            </w:r>
          </w:p>
        </w:tc>
        <w:tc>
          <w:tcPr/>
          <w:p>
            <w:pPr>
              <w:pStyle w:val="Compact"/>
              <w:jc w:val="left"/>
            </w:pPr>
            <w:r>
              <w:t xml:space="preserve">-</w:t>
            </w:r>
          </w:p>
        </w:tc>
      </w:tr>
      <w:tr>
        <w:tc>
          <w:tcPr/>
          <w:p>
            <w:pPr>
              <w:pStyle w:val="Compact"/>
              <w:jc w:val="left"/>
            </w:pPr>
            <w:r>
              <w:t xml:space="preserve">path</w:t>
            </w:r>
          </w:p>
        </w:tc>
        <w:tc>
          <w:tcPr/>
          <w:p>
            <w:pPr>
              <w:pStyle w:val="Compact"/>
              <w:jc w:val="left"/>
            </w:pPr>
            <w:r>
              <w:t xml:space="preserve">Yes</w:t>
            </w:r>
          </w:p>
        </w:tc>
        <w:tc>
          <w:tcPr/>
          <w:p>
            <w:pPr>
              <w:pStyle w:val="Compact"/>
              <w:jc w:val="left"/>
            </w:pPr>
            <w:r>
              <w:t xml:space="preserve">URL-friendly project path. Usually matches the name, but may differ</w:t>
            </w:r>
          </w:p>
        </w:tc>
        <w:tc>
          <w:tcPr/>
          <w:p>
            <w:pPr>
              <w:pStyle w:val="Compact"/>
              <w:jc w:val="left"/>
            </w:pPr>
            <w:r>
              <w:t xml:space="preserve">-</w:t>
            </w:r>
          </w:p>
        </w:tc>
      </w:tr>
      <w:tr>
        <w:tc>
          <w:tcPr/>
          <w:p>
            <w:pPr>
              <w:pStyle w:val="Compact"/>
              <w:jc w:val="left"/>
            </w:pPr>
            <w:r>
              <w:t xml:space="preserve">default_branch</w:t>
            </w:r>
          </w:p>
        </w:tc>
        <w:tc>
          <w:tcPr/>
          <w:p>
            <w:pPr>
              <w:pStyle w:val="Compact"/>
              <w:jc w:val="left"/>
            </w:pPr>
            <w:r>
              <w:t xml:space="preserve">Yes</w:t>
            </w:r>
          </w:p>
        </w:tc>
        <w:tc>
          <w:tcPr/>
          <w:p>
            <w:pPr>
              <w:pStyle w:val="Compact"/>
              <w:jc w:val="left"/>
            </w:pPr>
            <w:r>
              <w:t xml:space="preserve">Name of the branch to be used by default, e.g. “main”</w:t>
            </w:r>
          </w:p>
        </w:tc>
        <w:tc>
          <w:tcPr/>
          <w:p>
            <w:pPr>
              <w:pStyle w:val="Compact"/>
              <w:jc w:val="left"/>
            </w:pPr>
            <w:r>
              <w:t xml:space="preserve">-</w:t>
            </w:r>
          </w:p>
        </w:tc>
      </w:tr>
      <w:tr>
        <w:tc>
          <w:tcPr/>
          <w:p>
            <w:pPr>
              <w:pStyle w:val="Compact"/>
              <w:jc w:val="left"/>
            </w:pPr>
            <w:r>
              <w:t xml:space="preserve">namespace_id</w:t>
            </w:r>
          </w:p>
        </w:tc>
        <w:tc>
          <w:tcPr/>
          <w:p>
            <w:pPr>
              <w:pStyle w:val="Compact"/>
              <w:jc w:val="left"/>
            </w:pPr>
            <w:r>
              <w:t xml:space="preserve">Yes</w:t>
            </w:r>
          </w:p>
        </w:tc>
        <w:tc>
          <w:tcPr/>
          <w:p>
            <w:pPr>
              <w:pStyle w:val="Compact"/>
              <w:jc w:val="left"/>
            </w:pPr>
            <w:r>
              <w:t xml:space="preserve">Identifier of the GitLab namespace in which the project will be created</w:t>
            </w:r>
          </w:p>
        </w:tc>
        <w:tc>
          <w:tcPr/>
          <w:p>
            <w:pPr>
              <w:pStyle w:val="Compact"/>
              <w:jc w:val="left"/>
            </w:pPr>
            <w:r>
              <w:t xml:space="preserve">-</w:t>
            </w:r>
          </w:p>
        </w:tc>
      </w:tr>
      <w:tr>
        <w:tc>
          <w:tcPr/>
          <w:p>
            <w:pPr>
              <w:pStyle w:val="Compact"/>
              <w:jc w:val="left"/>
            </w:pPr>
            <w:r>
              <w:t xml:space="preserve">initialize_with_readme</w:t>
            </w:r>
          </w:p>
        </w:tc>
        <w:tc>
          <w:tcPr/>
          <w:p>
            <w:pPr>
              <w:pStyle w:val="Compact"/>
              <w:jc w:val="left"/>
            </w:pPr>
            <w:r>
              <w:t xml:space="preserve">No</w:t>
            </w:r>
          </w:p>
        </w:tc>
        <w:tc>
          <w:tcPr/>
          <w:p>
            <w:pPr>
              <w:pStyle w:val="Compact"/>
              <w:jc w:val="left"/>
            </w:pPr>
            <w:r>
              <w:t xml:space="preserve">Flag indicating whether the project should be initialized with a README file</w:t>
            </w:r>
          </w:p>
        </w:tc>
        <w:tc>
          <w:tcPr/>
          <w:p>
            <w:pPr>
              <w:pStyle w:val="Compact"/>
              <w:jc w:val="left"/>
            </w:pPr>
            <w:r>
              <w:t xml:space="preserve">false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Project description visible to users</w:t>
            </w:r>
          </w:p>
        </w:tc>
        <w:tc>
          <w:tcPr/>
          <w:p>
            <w:pPr>
              <w:pStyle w:val="Compact"/>
              <w:jc w:val="left"/>
            </w:pPr>
            <w:r>
              <w:t xml:space="preserve">-</w:t>
            </w:r>
          </w:p>
        </w:tc>
      </w:tr>
    </w:tbl>
    <w:bookmarkEnd w:id="182"/>
    <w:bookmarkStart w:id="183" w:name="Xb645be3b5c856b779b7f55a588559b2273c7d2e"/>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w:t>
      </w:r>
      <w:r>
        <w:t xml:space="preserve">, sending the request parameters in JSON format. Upon successful creation, GitLab returns data about the newly created project.</w:t>
      </w:r>
    </w:p>
    <w:bookmarkEnd w:id="183"/>
    <w:bookmarkEnd w:id="184"/>
    <w:bookmarkStart w:id="188" w:name="X4e39e0b800564a1a69e0360a2820da1b4879643"/>
    <w:p>
      <w:pPr>
        <w:pStyle w:val="Heading1"/>
      </w:pPr>
      <w:r>
        <w:t xml:space="preserve">CreateGitlabProjectWebhook</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CreateGitlabProjectWebhook — creates a webhook in a GitLab project.</w:t>
      </w:r>
    </w:p>
    <w:bookmarkStart w:id="185" w:name="Xb4b1c8deb77350c785ba2a802479dde36d38151"/>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url: https://example.com</w:t>
      </w:r>
      <w:r>
        <w:rPr>
          <w:color w:val="57606A"/>
          <w:sz w:val="20"/>
          <w:szCs w:val="20"/>
        </w:rPr>
        <w:br/>
      </w:r>
      <w:r>
        <w:rPr>
          <w:rStyle w:val="VerbatimChar"/>
          <w:color w:val="57606A"/>
          <w:sz w:val="20"/>
          <w:szCs w:val="20"/>
        </w:rPr>
        <w:t xml:space="preserve">push_events: true</w:t>
      </w:r>
      <w:r>
        <w:rPr>
          <w:color w:val="57606A"/>
          <w:sz w:val="20"/>
          <w:szCs w:val="20"/>
        </w:rPr>
        <w:br/>
      </w:r>
      <w:r>
        <w:rPr>
          <w:rStyle w:val="VerbatimChar"/>
          <w:color w:val="57606A"/>
          <w:sz w:val="20"/>
          <w:szCs w:val="20"/>
        </w:rPr>
        <w:t xml:space="preserve">issues_events: true</w:t>
      </w:r>
      <w:r>
        <w:rPr>
          <w:color w:val="57606A"/>
          <w:sz w:val="20"/>
          <w:szCs w:val="20"/>
        </w:rPr>
        <w:br/>
      </w:r>
      <w:r>
        <w:rPr>
          <w:rStyle w:val="VerbatimChar"/>
          <w:color w:val="57606A"/>
          <w:sz w:val="20"/>
          <w:szCs w:val="20"/>
        </w:rPr>
        <w:t xml:space="preserve">merge_requests_events: true</w:t>
      </w:r>
      <w:r>
        <w:rPr>
          <w:color w:val="57606A"/>
          <w:sz w:val="20"/>
          <w:szCs w:val="20"/>
        </w:rPr>
        <w:br/>
      </w:r>
      <w:r>
        <w:rPr>
          <w:rStyle w:val="VerbatimChar"/>
          <w:color w:val="57606A"/>
          <w:sz w:val="20"/>
          <w:szCs w:val="20"/>
        </w:rPr>
        <w:t xml:space="preserve">pipeline_events: true</w:t>
      </w:r>
    </w:p>
    <w:bookmarkEnd w:id="185"/>
    <w:bookmarkStart w:id="186" w:name="X0c3e508d33eae5d692a52da621526e424a51eb0"/>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create the webhook</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Webhook URL</w:t>
            </w:r>
          </w:p>
        </w:tc>
      </w:tr>
      <w:tr>
        <w:tc>
          <w:tcPr/>
          <w:p>
            <w:pPr>
              <w:pStyle w:val="Compact"/>
              <w:jc w:val="left"/>
            </w:pPr>
            <w:r>
              <w:t xml:space="preserve">push_events</w:t>
            </w:r>
          </w:p>
        </w:tc>
        <w:tc>
          <w:tcPr/>
          <w:p>
            <w:pPr>
              <w:pStyle w:val="Compact"/>
              <w:jc w:val="left"/>
            </w:pPr>
            <w:r>
              <w:t xml:space="preserve">Yes</w:t>
            </w:r>
          </w:p>
        </w:tc>
        <w:tc>
          <w:tcPr/>
          <w:p>
            <w:pPr>
              <w:pStyle w:val="Compact"/>
              <w:jc w:val="left"/>
            </w:pPr>
            <w:r>
              <w:t xml:space="preserve">Trigger the webhook when changes are pushed to the repository</w:t>
            </w:r>
          </w:p>
        </w:tc>
      </w:tr>
      <w:tr>
        <w:tc>
          <w:tcPr/>
          <w:p>
            <w:pPr>
              <w:pStyle w:val="Compact"/>
              <w:jc w:val="left"/>
            </w:pPr>
            <w:r>
              <w:t xml:space="preserve">issues_events</w:t>
            </w:r>
          </w:p>
        </w:tc>
        <w:tc>
          <w:tcPr/>
          <w:p>
            <w:pPr>
              <w:pStyle w:val="Compact"/>
              <w:jc w:val="left"/>
            </w:pPr>
            <w:r>
              <w:t xml:space="preserve">Yes</w:t>
            </w:r>
          </w:p>
        </w:tc>
        <w:tc>
          <w:tcPr/>
          <w:p>
            <w:pPr>
              <w:pStyle w:val="Compact"/>
              <w:jc w:val="left"/>
            </w:pPr>
            <w:r>
              <w:t xml:space="preserve">Trigger the webhook when an issue is created</w:t>
            </w:r>
          </w:p>
        </w:tc>
      </w:tr>
      <w:tr>
        <w:tc>
          <w:tcPr/>
          <w:p>
            <w:pPr>
              <w:pStyle w:val="Compact"/>
              <w:jc w:val="left"/>
            </w:pPr>
            <w:r>
              <w:t xml:space="preserve">merge_requests_events</w:t>
            </w:r>
          </w:p>
        </w:tc>
        <w:tc>
          <w:tcPr/>
          <w:p>
            <w:pPr>
              <w:pStyle w:val="Compact"/>
              <w:jc w:val="left"/>
            </w:pPr>
            <w:r>
              <w:t xml:space="preserve">Yes</w:t>
            </w:r>
          </w:p>
        </w:tc>
        <w:tc>
          <w:tcPr/>
          <w:p>
            <w:pPr>
              <w:pStyle w:val="Compact"/>
              <w:jc w:val="left"/>
            </w:pPr>
            <w:r>
              <w:t xml:space="preserve">Trigger the webhook when a merge request is created</w:t>
            </w:r>
          </w:p>
        </w:tc>
      </w:tr>
      <w:tr>
        <w:tc>
          <w:tcPr/>
          <w:p>
            <w:pPr>
              <w:pStyle w:val="Compact"/>
              <w:jc w:val="left"/>
            </w:pPr>
            <w:r>
              <w:t xml:space="preserve">pipeline_events</w:t>
            </w:r>
          </w:p>
        </w:tc>
        <w:tc>
          <w:tcPr/>
          <w:p>
            <w:pPr>
              <w:pStyle w:val="Compact"/>
              <w:jc w:val="left"/>
            </w:pPr>
            <w:r>
              <w:t xml:space="preserve">Yes</w:t>
            </w:r>
          </w:p>
        </w:tc>
        <w:tc>
          <w:tcPr/>
          <w:p>
            <w:pPr>
              <w:pStyle w:val="Compact"/>
              <w:jc w:val="left"/>
            </w:pPr>
            <w:r>
              <w:t xml:space="preserve">Trigger the webhook when a pipeline is run</w:t>
            </w:r>
          </w:p>
        </w:tc>
      </w:tr>
    </w:tbl>
    <w:bookmarkEnd w:id="186"/>
    <w:bookmarkStart w:id="187" w:name="X25467245a63bf4c8d8e49b23915d43255f1608e"/>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/api/v4/projects/:id/hooks</w:t>
      </w:r>
      <w:r>
        <w:t xml:space="preserve">.</w:t>
      </w:r>
    </w:p>
    <w:bookmarkEnd w:id="187"/>
    <w:bookmarkEnd w:id="188"/>
    <w:bookmarkStart w:id="192" w:name="X95d94ce19a13075a1de70043dc3f34a7c08b2de"/>
    <w:p>
      <w:pPr>
        <w:pStyle w:val="Heading1"/>
      </w:pPr>
      <w:r>
        <w:t xml:space="preserve">CreateGitlabBranches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CreateGitlabBranches — creates new branches in the target repository.</w:t>
      </w:r>
    </w:p>
    <w:bookmarkStart w:id="189" w:name="X91c344be0df854f71053fe1e1e2bbf7036312b4"/>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branches:</w:t>
      </w:r>
      <w:r>
        <w:rPr>
          <w:color w:val="57606A"/>
          <w:sz w:val="20"/>
          <w:szCs w:val="20"/>
        </w:rPr>
        <w:br/>
      </w:r>
      <w:r>
        <w:rPr>
          <w:rStyle w:val="VerbatimChar"/>
          <w:color w:val="57606A"/>
          <w:sz w:val="20"/>
          <w:szCs w:val="20"/>
        </w:rPr>
        <w:t xml:space="preserve">  - branch: new-branch</w:t>
      </w:r>
      <w:r>
        <w:rPr>
          <w:color w:val="57606A"/>
          <w:sz w:val="20"/>
          <w:szCs w:val="20"/>
        </w:rPr>
        <w:br/>
      </w:r>
      <w:r>
        <w:rPr>
          <w:rStyle w:val="VerbatimChar"/>
          <w:color w:val="57606A"/>
          <w:sz w:val="20"/>
          <w:szCs w:val="20"/>
        </w:rPr>
        <w:t xml:space="preserve">    ref: main</w:t>
      </w:r>
    </w:p>
    <w:bookmarkEnd w:id="189"/>
    <w:bookmarkStart w:id="190" w:name="Xed6a9d99de763b83919102992c7aa2dfcd326b4"/>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create the branches</w:t>
            </w:r>
          </w:p>
        </w:tc>
      </w:tr>
      <w:tr>
        <w:tc>
          <w:tcPr/>
          <w:p>
            <w:pPr>
              <w:pStyle w:val="Compact"/>
              <w:jc w:val="left"/>
            </w:pPr>
            <w:r>
              <w:t xml:space="preserve">branches</w:t>
            </w:r>
          </w:p>
        </w:tc>
        <w:tc>
          <w:tcPr/>
          <w:p>
            <w:pPr>
              <w:pStyle w:val="Compact"/>
              <w:jc w:val="left"/>
            </w:pPr>
            <w:r>
              <w:t xml:space="preserve">Yes</w:t>
            </w:r>
          </w:p>
        </w:tc>
        <w:tc>
          <w:tcPr/>
          <w:p>
            <w:pPr>
              <w:pStyle w:val="Compact"/>
              <w:jc w:val="left"/>
            </w:pPr>
            <w:r>
              <w:t xml:space="preserve">List of branches to create</w:t>
            </w:r>
          </w:p>
        </w:tc>
      </w:tr>
      <w:tr>
        <w:tc>
          <w:tcPr/>
          <w:p>
            <w:pPr>
              <w:pStyle w:val="Compact"/>
              <w:jc w:val="left"/>
            </w:pPr>
            <w:r>
              <w:t xml:space="preserve">branches.branch</w:t>
            </w:r>
          </w:p>
        </w:tc>
        <w:tc>
          <w:tcPr/>
          <w:p>
            <w:pPr>
              <w:pStyle w:val="Compact"/>
              <w:jc w:val="left"/>
            </w:pPr>
            <w:r>
              <w:t xml:space="preserve">Yes</w:t>
            </w:r>
          </w:p>
        </w:tc>
        <w:tc>
          <w:tcPr/>
          <w:p>
            <w:pPr>
              <w:pStyle w:val="Compact"/>
              <w:jc w:val="left"/>
            </w:pPr>
            <w:r>
              <w:t xml:space="preserve">Name of the new branch</w:t>
            </w:r>
          </w:p>
        </w:tc>
      </w:tr>
      <w:tr>
        <w:tc>
          <w:tcPr/>
          <w:p>
            <w:pPr>
              <w:pStyle w:val="Compact"/>
              <w:jc w:val="left"/>
            </w:pPr>
            <w:r>
              <w:t xml:space="preserve">branches.ref</w:t>
            </w:r>
          </w:p>
        </w:tc>
        <w:tc>
          <w:tcPr/>
          <w:p>
            <w:pPr>
              <w:pStyle w:val="Compact"/>
              <w:jc w:val="left"/>
            </w:pPr>
            <w:r>
              <w:t xml:space="preserve">Yes</w:t>
            </w:r>
          </w:p>
        </w:tc>
        <w:tc>
          <w:tcPr/>
          <w:p>
            <w:pPr>
              <w:pStyle w:val="Compact"/>
              <w:jc w:val="left"/>
            </w:pPr>
            <w:r>
              <w:t xml:space="preserve">Name of an existing branch or a commit SHA</w:t>
            </w:r>
          </w:p>
        </w:tc>
      </w:tr>
    </w:tbl>
    <w:bookmarkEnd w:id="190"/>
    <w:bookmarkStart w:id="191" w:name="Xc666b6c43b0662c21400633f56e8d772f921b19"/>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/api/v4/projects/:id/repository/branches</w:t>
      </w:r>
      <w:r>
        <w:t xml:space="preserve">. Upon successful creation, GitLab returns information about the created branches.</w:t>
      </w:r>
    </w:p>
    <w:bookmarkEnd w:id="191"/>
    <w:bookmarkEnd w:id="192"/>
    <w:bookmarkStart w:id="196" w:name="X79773a19d88ddb05557bb73aecf89183a6c664a"/>
    <w:p>
      <w:pPr>
        <w:pStyle w:val="Heading1"/>
      </w:pPr>
      <w:r>
        <w:t xml:space="preserve">CreateGitlabTag</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CreateGitlabTag — creates a new tag in a GitLab project.</w:t>
      </w:r>
    </w:p>
    <w:bookmarkStart w:id="193" w:name="Xa0862373bedcc5fc28ef1b5d644f56303aec7f0"/>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tag_name: v1.0.0</w:t>
      </w:r>
      <w:r>
        <w:rPr>
          <w:color w:val="57606A"/>
          <w:sz w:val="20"/>
          <w:szCs w:val="20"/>
        </w:rPr>
        <w:br/>
      </w:r>
      <w:r>
        <w:rPr>
          <w:rStyle w:val="VerbatimChar"/>
          <w:color w:val="57606A"/>
          <w:sz w:val="20"/>
          <w:szCs w:val="20"/>
        </w:rPr>
        <w:t xml:space="preserve">ref: main</w:t>
      </w:r>
      <w:r>
        <w:rPr>
          <w:color w:val="57606A"/>
          <w:sz w:val="20"/>
          <w:szCs w:val="20"/>
        </w:rPr>
        <w:br/>
      </w:r>
      <w:r>
        <w:rPr>
          <w:rStyle w:val="VerbatimChar"/>
          <w:color w:val="57606A"/>
          <w:sz w:val="20"/>
          <w:szCs w:val="20"/>
        </w:rPr>
        <w:t xml:space="preserve">message: Tag description</w:t>
      </w:r>
    </w:p>
    <w:bookmarkEnd w:id="193"/>
    <w:bookmarkStart w:id="194" w:name="X1910ad03758aed4e417cc64b1bdbe3f3212d066"/>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create the tag</w:t>
            </w:r>
          </w:p>
        </w:tc>
      </w:tr>
      <w:tr>
        <w:tc>
          <w:tcPr/>
          <w:p>
            <w:pPr>
              <w:pStyle w:val="Compact"/>
              <w:jc w:val="left"/>
            </w:pPr>
            <w:r>
              <w:t xml:space="preserve">tag_name</w:t>
            </w:r>
          </w:p>
        </w:tc>
        <w:tc>
          <w:tcPr/>
          <w:p>
            <w:pPr>
              <w:pStyle w:val="Compact"/>
              <w:jc w:val="left"/>
            </w:pPr>
            <w:r>
              <w:t xml:space="preserve">Yes</w:t>
            </w:r>
          </w:p>
        </w:tc>
        <w:tc>
          <w:tcPr/>
          <w:p>
            <w:pPr>
              <w:pStyle w:val="Compact"/>
              <w:jc w:val="left"/>
            </w:pPr>
            <w:r>
              <w:t xml:space="preserve">Name of the tag</w:t>
            </w:r>
          </w:p>
        </w:tc>
      </w:tr>
      <w:tr>
        <w:tc>
          <w:tcPr/>
          <w:p>
            <w:pPr>
              <w:pStyle w:val="Compact"/>
              <w:jc w:val="left"/>
            </w:pPr>
            <w:r>
              <w:t xml:space="preserve">ref</w:t>
            </w:r>
          </w:p>
        </w:tc>
        <w:tc>
          <w:tcPr/>
          <w:p>
            <w:pPr>
              <w:pStyle w:val="Compact"/>
              <w:jc w:val="left"/>
            </w:pPr>
            <w:r>
              <w:t xml:space="preserve">Yes</w:t>
            </w:r>
          </w:p>
        </w:tc>
        <w:tc>
          <w:tcPr/>
          <w:p>
            <w:pPr>
              <w:pStyle w:val="Compact"/>
              <w:jc w:val="left"/>
            </w:pPr>
            <w:r>
              <w:t xml:space="preserve">Name of the branch or tag, or the commit SHA, that the new tag will point to</w:t>
            </w:r>
          </w:p>
        </w:tc>
      </w:tr>
      <w:tr>
        <w:tc>
          <w:tcPr/>
          <w:p>
            <w:pPr>
              <w:pStyle w:val="Compact"/>
              <w:jc w:val="left"/>
            </w:pPr>
            <w:r>
              <w:t xml:space="preserve">message</w:t>
            </w:r>
          </w:p>
        </w:tc>
        <w:tc>
          <w:tcPr/>
          <w:p>
            <w:pPr>
              <w:pStyle w:val="Compact"/>
              <w:jc w:val="left"/>
            </w:pPr>
            <w:r>
              <w:t xml:space="preserve">Yes</w:t>
            </w:r>
          </w:p>
        </w:tc>
        <w:tc>
          <w:tcPr/>
          <w:p>
            <w:pPr>
              <w:pStyle w:val="Compact"/>
              <w:jc w:val="left"/>
            </w:pPr>
            <w:r>
              <w:t xml:space="preserve">Tag description</w:t>
            </w:r>
          </w:p>
        </w:tc>
      </w:tr>
    </w:tbl>
    <w:bookmarkEnd w:id="194"/>
    <w:bookmarkStart w:id="195" w:name="Xc322e129c06ff4fb0af0205aaef4d47bfc8eda7"/>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/api/v4/projects/:id/repository/tags</w:t>
      </w:r>
      <w:r>
        <w:t xml:space="preserve">.</w:t>
      </w:r>
    </w:p>
    <w:bookmarkEnd w:id="195"/>
    <w:bookmarkEnd w:id="196"/>
    <w:bookmarkStart w:id="200" w:name="Xb556352b24def4a6e3fb6c1548d2133b9049628"/>
    <w:p>
      <w:pPr>
        <w:pStyle w:val="Heading1"/>
      </w:pPr>
      <w:r>
        <w:t xml:space="preserve">CreateGitlabRelease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CreateGitlabRelease — creates a GitLab release based on an existing tag.</w:t>
      </w:r>
    </w:p>
    <w:bookmarkStart w:id="197" w:name="X8f3a0f0dc36b693d46b3c70582a9983bf54f646"/>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tag_name: v1.0.0</w:t>
      </w:r>
      <w:r>
        <w:rPr>
          <w:color w:val="57606A"/>
          <w:sz w:val="20"/>
          <w:szCs w:val="20"/>
        </w:rPr>
        <w:br/>
      </w:r>
      <w:r>
        <w:rPr>
          <w:rStyle w:val="VerbatimChar"/>
          <w:color w:val="57606A"/>
          <w:sz w:val="20"/>
          <w:szCs w:val="20"/>
        </w:rPr>
        <w:t xml:space="preserve">name: Release v1.0.0</w:t>
      </w:r>
      <w:r>
        <w:rPr>
          <w:color w:val="57606A"/>
          <w:sz w:val="20"/>
          <w:szCs w:val="20"/>
        </w:rPr>
        <w:br/>
      </w:r>
      <w:r>
        <w:rPr>
          <w:rStyle w:val="VerbatimChar"/>
          <w:color w:val="57606A"/>
          <w:sz w:val="20"/>
          <w:szCs w:val="20"/>
        </w:rPr>
        <w:t xml:space="preserve">description: |</w:t>
      </w:r>
      <w:r>
        <w:rPr>
          <w:color w:val="57606A"/>
          <w:sz w:val="20"/>
          <w:szCs w:val="20"/>
        </w:rPr>
        <w:br/>
      </w:r>
      <w:r>
        <w:rPr>
          <w:rStyle w:val="VerbatimChar"/>
          <w:color w:val="57606A"/>
          <w:sz w:val="20"/>
          <w:szCs w:val="20"/>
        </w:rPr>
        <w:t xml:space="preserve">  ## Changes:</w:t>
      </w:r>
      <w:r>
        <w:rPr>
          <w:color w:val="57606A"/>
          <w:sz w:val="20"/>
          <w:szCs w:val="20"/>
        </w:rPr>
        <w:br/>
      </w:r>
      <w:r>
        <w:rPr>
          <w:rStyle w:val="VerbatimChar"/>
          <w:color w:val="57606A"/>
          <w:sz w:val="20"/>
          <w:szCs w:val="20"/>
        </w:rPr>
        <w:t xml:space="preserve">  - New feature.</w:t>
      </w:r>
      <w:r>
        <w:rPr>
          <w:color w:val="57606A"/>
          <w:sz w:val="20"/>
          <w:szCs w:val="20"/>
        </w:rPr>
        <w:br/>
      </w:r>
      <w:r>
        <w:rPr>
          <w:rStyle w:val="VerbatimChar"/>
          <w:color w:val="57606A"/>
          <w:sz w:val="20"/>
          <w:szCs w:val="20"/>
        </w:rPr>
        <w:t xml:space="preserve">  - Bug fixes.</w:t>
      </w:r>
    </w:p>
    <w:bookmarkEnd w:id="197"/>
    <w:bookmarkStart w:id="198" w:name="Xac57b4db2b1ef825025b552459538b25f65101c"/>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create the release</w:t>
            </w:r>
          </w:p>
        </w:tc>
      </w:tr>
      <w:tr>
        <w:tc>
          <w:tcPr/>
          <w:p>
            <w:pPr>
              <w:pStyle w:val="Compact"/>
              <w:jc w:val="left"/>
            </w:pPr>
            <w:r>
              <w:t xml:space="preserve">tag_name</w:t>
            </w:r>
          </w:p>
        </w:tc>
        <w:tc>
          <w:tcPr/>
          <w:p>
            <w:pPr>
              <w:pStyle w:val="Compact"/>
              <w:jc w:val="left"/>
            </w:pPr>
            <w:r>
              <w:t xml:space="preserve">Yes</w:t>
            </w:r>
          </w:p>
        </w:tc>
        <w:tc>
          <w:tcPr/>
          <w:p>
            <w:pPr>
              <w:pStyle w:val="Compact"/>
              <w:jc w:val="left"/>
            </w:pPr>
            <w:r>
              <w:t xml:space="preserve">Name of the existing tag on which the release will be based</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release as displayed in GitLab</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Release description in Markdown format</w:t>
            </w:r>
          </w:p>
        </w:tc>
      </w:tr>
    </w:tbl>
    <w:bookmarkEnd w:id="198"/>
    <w:bookmarkStart w:id="199" w:name="X3f06a563c53d0eed7bd149b1e7cda3faf4911ec"/>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/api/v4/projects/:id/releases</w:t>
      </w:r>
      <w:r>
        <w:t xml:space="preserve">.</w:t>
      </w:r>
    </w:p>
    <w:bookmarkEnd w:id="199"/>
    <w:bookmarkEnd w:id="200"/>
    <w:bookmarkStart w:id="206" w:name="X9ef3a379d01e9db6a830944693ab251be0ec740"/>
    <w:p>
      <w:pPr>
        <w:pStyle w:val="Heading1"/>
      </w:pPr>
      <w:r>
        <w:t xml:space="preserve">CreateGitlabMergeRequest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credentials:</w:t>
            </w:r>
          </w:p>
          <w:p>
            <w:pPr>
              <w:numPr>
                <w:ilvl w:val="0"/>
                <w:numId w:val="1095"/>
              </w:numPr>
              <w:pStyle w:val="Compact"/>
              <w:jc w:val="left"/>
            </w:pPr>
            <w:r>
              <w:rPr>
                <w:rStyle w:val="VerbatimChar"/>
                <w:color w:val="57606A"/>
                <w:sz w:val="20"/>
                <w:szCs w:val="20"/>
              </w:rPr>
              <w:t xml:space="preserve">password</w:t>
            </w:r>
            <w:r>
              <w:t xml:space="preserve"> </w:t>
            </w:r>
            <w:r>
              <w:t xml:space="preserve">— the password (token) for the user on whose behalf the action will run.</w:t>
            </w:r>
          </w:p>
          <w:p>
            <w:pPr>
              <w:numPr>
                <w:ilvl w:val="0"/>
                <w:numId w:val="1095"/>
              </w:numPr>
              <w:pStyle w:val="Compact"/>
              <w:jc w:val="left"/>
            </w:pPr>
            <w:r>
              <w:rPr>
                <w:rStyle w:val="VerbatimChar"/>
                <w:color w:val="57606A"/>
                <w:sz w:val="20"/>
                <w:szCs w:val="20"/>
              </w:rPr>
              <w:t xml:space="preserve">username</w:t>
            </w:r>
            <w:r>
              <w:t xml:space="preserve"> </w:t>
            </w:r>
            <w:r>
              <w:t xml:space="preserve">— the username of the user on whose behalf the action will run.</w:t>
            </w:r>
          </w:p>
        </w:tc>
      </w:tr>
    </w:tbl>
    <w:p>
      <w:pPr>
        <w:pStyle w:val="FirstParagraph"/>
      </w:pPr>
      <w:r>
        <w:t xml:space="preserve">CreateGitlabMergeRequest — creates a new Merge Request (MR) in the target repository. Files stored in the source repository are added to the Merge Request. Files may contain variables whose values will be substituted at the time the MR is created.</w:t>
      </w:r>
    </w:p>
    <w:bookmarkStart w:id="201" w:name="X81036c8b2c6cf067d1b094fedad36dbe11c7dd0"/>
    <w:p>
      <w:pPr>
        <w:pStyle w:val="Heading3"/>
      </w:pPr>
      <w:r>
        <w:t xml:space="preserve">Request example</w:t>
      </w:r>
    </w:p>
    <w:p>
      <w:pPr>
        <w:pStyle w:val="SourceCode"/>
      </w:pPr>
      <w:r>
        <w:rPr>
          <w:rStyle w:val="VerbatimChar"/>
          <w:color w:val="57606A"/>
          <w:sz w:val="20"/>
          <w:szCs w:val="20"/>
        </w:rPr>
        <w:t xml:space="preserve">source_project_id: '0'</w:t>
      </w:r>
      <w:r>
        <w:rPr>
          <w:color w:val="57606A"/>
          <w:sz w:val="20"/>
          <w:szCs w:val="20"/>
        </w:rPr>
        <w:br/>
      </w:r>
      <w:r>
        <w:rPr>
          <w:rStyle w:val="VerbatimChar"/>
          <w:color w:val="57606A"/>
          <w:sz w:val="20"/>
          <w:szCs w:val="20"/>
        </w:rPr>
        <w:t xml:space="preserve">source_project_branch: example</w:t>
      </w:r>
      <w:r>
        <w:rPr>
          <w:color w:val="57606A"/>
          <w:sz w:val="20"/>
          <w:szCs w:val="20"/>
        </w:rPr>
        <w:br/>
      </w:r>
      <w:r>
        <w:rPr>
          <w:rStyle w:val="VerbatimChar"/>
          <w:color w:val="57606A"/>
          <w:sz w:val="20"/>
          <w:szCs w:val="20"/>
        </w:rPr>
        <w:t xml:space="preserve">source_project_tag: v1.0.0</w:t>
      </w:r>
      <w:r>
        <w:rPr>
          <w:color w:val="57606A"/>
          <w:sz w:val="20"/>
          <w:szCs w:val="20"/>
        </w:rPr>
        <w:br/>
      </w:r>
      <w:r>
        <w:rPr>
          <w:rStyle w:val="VerbatimChar"/>
          <w:color w:val="57606A"/>
          <w:sz w:val="20"/>
          <w:szCs w:val="20"/>
        </w:rPr>
        <w:t xml:space="preserve">target_project_id: '0'</w:t>
      </w:r>
      <w:r>
        <w:rPr>
          <w:color w:val="57606A"/>
          <w:sz w:val="20"/>
          <w:szCs w:val="20"/>
        </w:rPr>
        <w:br/>
      </w:r>
      <w:r>
        <w:rPr>
          <w:rStyle w:val="VerbatimChar"/>
          <w:color w:val="57606A"/>
          <w:sz w:val="20"/>
          <w:szCs w:val="20"/>
        </w:rPr>
        <w:t xml:space="preserve">merge_request_spec:</w:t>
      </w:r>
      <w:r>
        <w:rPr>
          <w:color w:val="57606A"/>
          <w:sz w:val="20"/>
          <w:szCs w:val="20"/>
        </w:rPr>
        <w:br/>
      </w:r>
      <w:r>
        <w:rPr>
          <w:rStyle w:val="VerbatimChar"/>
          <w:color w:val="57606A"/>
          <w:sz w:val="20"/>
          <w:szCs w:val="20"/>
        </w:rPr>
        <w:t xml:space="preserve">  source_branch: example</w:t>
      </w:r>
      <w:r>
        <w:rPr>
          <w:color w:val="57606A"/>
          <w:sz w:val="20"/>
          <w:szCs w:val="20"/>
        </w:rPr>
        <w:br/>
      </w:r>
      <w:r>
        <w:rPr>
          <w:rStyle w:val="VerbatimChar"/>
          <w:color w:val="57606A"/>
          <w:sz w:val="20"/>
          <w:szCs w:val="20"/>
        </w:rPr>
        <w:t xml:space="preserve">  target_branch: '1'</w:t>
      </w:r>
      <w:r>
        <w:rPr>
          <w:color w:val="57606A"/>
          <w:sz w:val="20"/>
          <w:szCs w:val="20"/>
        </w:rPr>
        <w:br/>
      </w:r>
      <w:r>
        <w:rPr>
          <w:rStyle w:val="VerbatimChar"/>
          <w:color w:val="57606A"/>
          <w:sz w:val="20"/>
          <w:szCs w:val="20"/>
        </w:rPr>
        <w:t xml:space="preserve">  title: example</w:t>
      </w:r>
      <w:r>
        <w:rPr>
          <w:color w:val="57606A"/>
          <w:sz w:val="20"/>
          <w:szCs w:val="20"/>
        </w:rPr>
        <w:br/>
      </w:r>
      <w:r>
        <w:rPr>
          <w:rStyle w:val="VerbatimChar"/>
          <w:color w:val="57606A"/>
          <w:sz w:val="20"/>
          <w:szCs w:val="20"/>
        </w:rPr>
        <w:t xml:space="preserve">additionalIgnoreFiles:</w:t>
      </w:r>
      <w:r>
        <w:rPr>
          <w:color w:val="57606A"/>
          <w:sz w:val="20"/>
          <w:szCs w:val="20"/>
        </w:rPr>
        <w:br/>
      </w:r>
      <w:r>
        <w:rPr>
          <w:rStyle w:val="VerbatimChar"/>
          <w:color w:val="57606A"/>
          <w:sz w:val="20"/>
          <w:szCs w:val="20"/>
        </w:rPr>
        <w:t xml:space="preserve">  - .ignore</w:t>
      </w:r>
      <w:r>
        <w:rPr>
          <w:color w:val="57606A"/>
          <w:sz w:val="20"/>
          <w:szCs w:val="20"/>
        </w:rPr>
        <w:br/>
      </w:r>
      <w:r>
        <w:rPr>
          <w:rStyle w:val="VerbatimChar"/>
          <w:color w:val="57606A"/>
          <w:sz w:val="20"/>
          <w:szCs w:val="20"/>
        </w:rPr>
        <w:t xml:space="preserve">  - .example</w:t>
      </w:r>
      <w:r>
        <w:rPr>
          <w:color w:val="57606A"/>
          <w:sz w:val="20"/>
          <w:szCs w:val="20"/>
        </w:rPr>
        <w:br/>
      </w:r>
      <w:r>
        <w:rPr>
          <w:rStyle w:val="VerbatimChar"/>
          <w:color w:val="57606A"/>
          <w:sz w:val="20"/>
          <w:szCs w:val="20"/>
        </w:rPr>
        <w:t xml:space="preserve">values:</w:t>
      </w:r>
      <w:r>
        <w:rPr>
          <w:color w:val="57606A"/>
          <w:sz w:val="20"/>
          <w:szCs w:val="20"/>
        </w:rPr>
        <w:br/>
      </w:r>
      <w:r>
        <w:rPr>
          <w:rStyle w:val="VerbatimChar"/>
          <w:color w:val="57606A"/>
          <w:sz w:val="20"/>
          <w:szCs w:val="20"/>
        </w:rPr>
        <w:t xml:space="preserve">  key1: value1</w:t>
      </w:r>
      <w:r>
        <w:rPr>
          <w:color w:val="57606A"/>
          <w:sz w:val="20"/>
          <w:szCs w:val="20"/>
        </w:rPr>
        <w:br/>
      </w:r>
      <w:r>
        <w:rPr>
          <w:rStyle w:val="VerbatimChar"/>
          <w:color w:val="57606A"/>
          <w:sz w:val="20"/>
          <w:szCs w:val="20"/>
        </w:rPr>
        <w:t xml:space="preserve">  nested:</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subkey: 123</w:t>
      </w:r>
    </w:p>
    <w:bookmarkEnd w:id="201"/>
    <w:bookmarkStart w:id="203" w:name="X8a5ddc0ae1da10b89d9bc9e616790bd0dfda9ba"/>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source_project_id</w:t>
            </w:r>
          </w:p>
        </w:tc>
        <w:tc>
          <w:tcPr/>
          <w:p>
            <w:pPr>
              <w:pStyle w:val="Compact"/>
              <w:jc w:val="left"/>
            </w:pPr>
            <w:r>
              <w:t xml:space="preserve">Yes</w:t>
            </w:r>
          </w:p>
        </w:tc>
        <w:tc>
          <w:tcPr/>
          <w:p>
            <w:pPr>
              <w:pStyle w:val="Compact"/>
              <w:jc w:val="left"/>
            </w:pPr>
            <w:r>
              <w:t xml:space="preserve">Identifier of the project that serves as the source for the Merge Request</w:t>
            </w:r>
          </w:p>
        </w:tc>
        <w:tc>
          <w:tcPr/>
          <w:p>
            <w:pPr>
              <w:pStyle w:val="Compact"/>
              <w:jc w:val="left"/>
            </w:pPr>
            <w:r>
              <w:t xml:space="preserve">-</w:t>
            </w:r>
          </w:p>
        </w:tc>
      </w:tr>
      <w:tr>
        <w:tc>
          <w:tcPr/>
          <w:p>
            <w:pPr>
              <w:pStyle w:val="Compact"/>
              <w:jc w:val="left"/>
            </w:pPr>
            <w:r>
              <w:t xml:space="preserve">target_project_id</w:t>
            </w:r>
          </w:p>
        </w:tc>
        <w:tc>
          <w:tcPr/>
          <w:p>
            <w:pPr>
              <w:pStyle w:val="Compact"/>
              <w:jc w:val="left"/>
            </w:pPr>
            <w:r>
              <w:t xml:space="preserve">Yes</w:t>
            </w:r>
          </w:p>
        </w:tc>
        <w:tc>
          <w:tcPr/>
          <w:p>
            <w:pPr>
              <w:pStyle w:val="Compact"/>
              <w:jc w:val="left"/>
            </w:pPr>
            <w:r>
              <w:t xml:space="preserve">Identifier of the target project in which the Merge Request will be created</w:t>
            </w:r>
          </w:p>
        </w:tc>
        <w:tc>
          <w:tcPr/>
          <w:p>
            <w:pPr>
              <w:pStyle w:val="Compact"/>
              <w:jc w:val="left"/>
            </w:pPr>
            <w:r>
              <w:t xml:space="preserve">-</w:t>
            </w:r>
          </w:p>
        </w:tc>
      </w:tr>
      <w:tr>
        <w:tc>
          <w:tcPr/>
          <w:p>
            <w:pPr>
              <w:pStyle w:val="Compact"/>
              <w:jc w:val="left"/>
            </w:pPr>
            <w:r>
              <w:t xml:space="preserve">merge_request_spec</w:t>
            </w:r>
          </w:p>
        </w:tc>
        <w:tc>
          <w:tcPr/>
          <w:p>
            <w:pPr>
              <w:pStyle w:val="Compact"/>
              <w:jc w:val="left"/>
            </w:pPr>
            <w:r>
              <w:t xml:space="preserve">Yes</w:t>
            </w:r>
          </w:p>
        </w:tc>
        <w:tc>
          <w:tcPr/>
          <w:p>
            <w:pPr>
              <w:pStyle w:val="Compact"/>
              <w:jc w:val="left"/>
            </w:pPr>
            <w:r>
              <w:t xml:space="preserve">Specification matching the</w:t>
            </w:r>
            <w:r>
              <w:t xml:space="preserve"> </w:t>
            </w:r>
            <w:hyperlink r:id="rId202">
              <w:r>
                <w:rPr>
                  <w:rStyle w:val="Hyperlink"/>
                </w:rPr>
                <w:t xml:space="preserve">GitLab Merge Requests API</w:t>
              </w:r>
            </w:hyperlink>
          </w:p>
        </w:tc>
        <w:tc>
          <w:tcPr/>
          <w:p>
            <w:pPr>
              <w:pStyle w:val="Compact"/>
              <w:jc w:val="left"/>
            </w:pPr>
            <w:r>
              <w:t xml:space="preserve">-</w:t>
            </w:r>
          </w:p>
        </w:tc>
      </w:tr>
      <w:tr>
        <w:tc>
          <w:tcPr/>
          <w:p>
            <w:pPr>
              <w:pStyle w:val="Compact"/>
              <w:jc w:val="left"/>
            </w:pPr>
            <w:r>
              <w:t xml:space="preserve">source_project_tag</w:t>
            </w:r>
          </w:p>
        </w:tc>
        <w:tc>
          <w:tcPr/>
          <w:p>
            <w:pPr>
              <w:pStyle w:val="Compact"/>
              <w:jc w:val="left"/>
            </w:pPr>
            <w:r>
              <w:t xml:space="preserve">No</w:t>
            </w:r>
          </w:p>
        </w:tc>
        <w:tc>
          <w:tcPr/>
          <w:p>
            <w:pPr>
              <w:pStyle w:val="Compact"/>
              <w:jc w:val="left"/>
            </w:pPr>
            <w:r>
              <w:t xml:space="preserve">Tag in the source project from which the Merge Request will be created. If not specified, the source project’s branch is used</w:t>
            </w:r>
          </w:p>
        </w:tc>
        <w:tc>
          <w:tcPr/>
          <w:p>
            <w:pPr>
              <w:pStyle w:val="Compact"/>
              <w:jc w:val="left"/>
            </w:pPr>
            <w:r>
              <w:t xml:space="preserve">-</w:t>
            </w:r>
          </w:p>
        </w:tc>
      </w:tr>
      <w:tr>
        <w:tc>
          <w:tcPr/>
          <w:p>
            <w:pPr>
              <w:pStyle w:val="Compact"/>
              <w:jc w:val="left"/>
            </w:pPr>
            <w:r>
              <w:t xml:space="preserve">source_project_branch</w:t>
            </w:r>
          </w:p>
        </w:tc>
        <w:tc>
          <w:tcPr/>
          <w:p>
            <w:pPr>
              <w:pStyle w:val="Compact"/>
              <w:jc w:val="left"/>
            </w:pPr>
            <w:r>
              <w:t xml:space="preserve">No</w:t>
            </w:r>
          </w:p>
        </w:tc>
        <w:tc>
          <w:tcPr/>
          <w:p>
            <w:pPr>
              <w:pStyle w:val="Compact"/>
              <w:jc w:val="left"/>
            </w:pPr>
            <w:r>
              <w:t xml:space="preserve">Branch in the source project from which the Merge Request will be created</w:t>
            </w:r>
          </w:p>
        </w:tc>
        <w:tc>
          <w:tcPr/>
          <w:p>
            <w:pPr>
              <w:pStyle w:val="Compact"/>
              <w:jc w:val="left"/>
            </w:pPr>
            <w:r>
              <w:t xml:space="preserve">main</w:t>
            </w:r>
          </w:p>
        </w:tc>
      </w:tr>
      <w:tr>
        <w:tc>
          <w:tcPr/>
          <w:p>
            <w:pPr>
              <w:pStyle w:val="Compact"/>
              <w:jc w:val="left"/>
            </w:pPr>
            <w:r>
              <w:t xml:space="preserve">additionalIgnoreFiles</w:t>
            </w:r>
          </w:p>
        </w:tc>
        <w:tc>
          <w:tcPr/>
          <w:p>
            <w:pPr>
              <w:pStyle w:val="Compact"/>
              <w:jc w:val="left"/>
            </w:pPr>
            <w:r>
              <w:t xml:space="preserve">No</w:t>
            </w:r>
          </w:p>
        </w:tc>
        <w:tc>
          <w:tcPr/>
          <w:p>
            <w:pPr>
              <w:pStyle w:val="Compact"/>
              <w:jc w:val="left"/>
            </w:pPr>
            <w:r>
              <w:t xml:space="preserve">List of files containing paths to exclude from the MR. Populated similarly to</w:t>
            </w:r>
            <w:r>
              <w:t xml:space="preserve"> </w:t>
            </w:r>
            <w:hyperlink w:anchor="Xa0592f3b63a850acbb9c69bd407d07c424b8a79">
              <w:r>
                <w:rPr>
                  <w:rStyle w:val="Hyperlink"/>
                </w:rPr>
                <w:t xml:space="preserve">.templateignore</w:t>
              </w:r>
            </w:hyperlink>
          </w:p>
        </w:tc>
        <w:tc>
          <w:tcPr/>
          <w:p>
            <w:pPr>
              <w:pStyle w:val="Compact"/>
              <w:jc w:val="left"/>
            </w:pPr>
            <w:r>
              <w:t xml:space="preserve">-</w:t>
            </w:r>
          </w:p>
        </w:tc>
      </w:tr>
      <w:tr>
        <w:tc>
          <w:tcPr/>
          <w:p>
            <w:pPr>
              <w:pStyle w:val="Compact"/>
              <w:jc w:val="left"/>
            </w:pPr>
            <w:r>
              <w:t xml:space="preserve">values</w:t>
            </w:r>
          </w:p>
        </w:tc>
        <w:tc>
          <w:tcPr/>
          <w:p>
            <w:pPr>
              <w:pStyle w:val="Compact"/>
              <w:jc w:val="left"/>
            </w:pPr>
            <w:r>
              <w:t xml:space="preserve">No</w:t>
            </w:r>
          </w:p>
        </w:tc>
        <w:tc>
          <w:tcPr/>
          <w:p>
            <w:pPr>
              <w:pStyle w:val="Compact"/>
              <w:jc w:val="left"/>
            </w:pPr>
            <w:r>
              <w:t xml:space="preserve">Variables used during templating, in</w:t>
            </w:r>
            <w:r>
              <w:t xml:space="preserve"> </w:t>
            </w:r>
            <w:r>
              <w:rPr>
                <w:rStyle w:val="VerbatimChar"/>
                <w:color w:val="57606A"/>
                <w:sz w:val="20"/>
                <w:szCs w:val="20"/>
              </w:rPr>
              <w:t xml:space="preserve">key: value</w:t>
            </w:r>
            <w:r>
              <w:t xml:space="preserve"> </w:t>
            </w:r>
            <w:r>
              <w:t xml:space="preserve">format</w:t>
            </w:r>
          </w:p>
        </w:tc>
        <w:tc>
          <w:tcPr/>
          <w:p>
            <w:pPr>
              <w:pStyle w:val="Compact"/>
              <w:jc w:val="left"/>
            </w:pPr>
            <w:r>
              <w:t xml:space="preserve">-</w:t>
            </w:r>
          </w:p>
        </w:tc>
      </w:tr>
    </w:tbl>
    <w:bookmarkEnd w:id="203"/>
    <w:bookmarkStart w:id="204" w:name="X05eba2863a3d42e797e0421c93fb4802aa83068"/>
    <w:p>
      <w:pPr>
        <w:pStyle w:val="Heading3"/>
      </w:pPr>
      <w:r>
        <w:t xml:space="preserve">How it works</w:t>
      </w:r>
    </w:p>
    <w:p>
      <w:pPr>
        <w:pStyle w:val="FirstParagraph"/>
      </w:pPr>
      <w:r>
        <w:t xml:space="preserve">The portal:</w:t>
      </w:r>
    </w:p>
    <w:p>
      <w:pPr>
        <w:numPr>
          <w:ilvl w:val="0"/>
          <w:numId w:val="1096"/>
        </w:numPr>
        <w:pStyle w:val="Compact"/>
      </w:pPr>
      <w:r>
        <w:t xml:space="preserve">Clones the template repository used to generate the MR, based on its identifier (</w:t>
      </w:r>
      <w:r>
        <w:rPr>
          <w:rStyle w:val="VerbatimChar"/>
          <w:color w:val="57606A"/>
          <w:sz w:val="20"/>
          <w:szCs w:val="20"/>
        </w:rPr>
        <w:t xml:space="preserve">source_project_id</w:t>
      </w:r>
      <w:r>
        <w:t xml:space="preserve">). For more information, see</w:t>
      </w:r>
      <w:r>
        <w:t xml:space="preserve"> </w:t>
      </w:r>
      <w:hyperlink w:anchor="Xa0592f3b63a850acbb9c69bd407d07c424b8a79">
        <w:r>
          <w:rPr>
            <w:rStyle w:val="Hyperlink"/>
          </w:rPr>
          <w:t xml:space="preserve">Implementation details</w:t>
        </w:r>
      </w:hyperlink>
      <w:r>
        <w:t xml:space="preserve">.</w:t>
      </w:r>
    </w:p>
    <w:p>
      <w:pPr>
        <w:numPr>
          <w:ilvl w:val="0"/>
          <w:numId w:val="1096"/>
        </w:numPr>
        <w:pStyle w:val="Compact"/>
      </w:pPr>
      <w:r>
        <w:t xml:space="preserve">Reads the</w:t>
      </w:r>
      <w:r>
        <w:t xml:space="preserve"> </w:t>
      </w:r>
      <w:r>
        <w:rPr>
          <w:rStyle w:val="VerbatimChar"/>
          <w:color w:val="57606A"/>
          <w:sz w:val="20"/>
          <w:szCs w:val="20"/>
        </w:rPr>
        <w:t xml:space="preserve">values.yaml</w:t>
      </w:r>
      <w:r>
        <w:t xml:space="preserve"> </w:t>
      </w:r>
      <w:r>
        <w:t xml:space="preserve">file stored at the root of the repository and determines the default templating variables.</w:t>
      </w:r>
    </w:p>
    <w:p>
      <w:pPr>
        <w:numPr>
          <w:ilvl w:val="0"/>
          <w:numId w:val="1096"/>
        </w:numPr>
        <w:pStyle w:val="Compact"/>
      </w:pPr>
      <w:r>
        <w:t xml:space="preserve">Reads the variables passed when the action is launched and merges them with the variables from</w:t>
      </w:r>
      <w:r>
        <w:t xml:space="preserve"> </w:t>
      </w:r>
      <w:r>
        <w:rPr>
          <w:rStyle w:val="VerbatimChar"/>
          <w:color w:val="57606A"/>
          <w:sz w:val="20"/>
          <w:szCs w:val="20"/>
        </w:rPr>
        <w:t xml:space="preserve">values.yaml</w:t>
      </w:r>
      <w:r>
        <w:t xml:space="preserve">. Variables passed at launch take priority.</w:t>
      </w:r>
    </w:p>
    <w:p>
      <w:pPr>
        <w:numPr>
          <w:ilvl w:val="0"/>
          <w:numId w:val="1096"/>
        </w:numPr>
        <w:pStyle w:val="Compact"/>
      </w:pPr>
      <w:r>
        <w:t xml:space="preserve">Reads the</w:t>
      </w:r>
      <w:r>
        <w:t xml:space="preserve"> </w:t>
      </w:r>
      <w:r>
        <w:rPr>
          <w:rStyle w:val="VerbatimChar"/>
          <w:color w:val="57606A"/>
          <w:sz w:val="20"/>
          <w:szCs w:val="20"/>
        </w:rPr>
        <w:t xml:space="preserve">.templateignore</w:t>
      </w:r>
      <w:r>
        <w:t xml:space="preserve"> </w:t>
      </w:r>
      <w:r>
        <w:t xml:space="preserve">file and determines the directories and files excluded from templating.</w:t>
      </w:r>
    </w:p>
    <w:p>
      <w:pPr>
        <w:numPr>
          <w:ilvl w:val="0"/>
          <w:numId w:val="1096"/>
        </w:numPr>
        <w:pStyle w:val="Compact"/>
      </w:pPr>
      <w:r>
        <w:t xml:space="preserve">Renders the files from the templates, taking into account</w:t>
      </w:r>
      <w:r>
        <w:t xml:space="preserve"> </w:t>
      </w:r>
      <w:r>
        <w:rPr>
          <w:rStyle w:val="VerbatimChar"/>
          <w:color w:val="57606A"/>
          <w:sz w:val="20"/>
          <w:szCs w:val="20"/>
        </w:rPr>
        <w:t xml:space="preserve">values.yaml</w:t>
      </w:r>
      <w:r>
        <w:t xml:space="preserve"> </w:t>
      </w:r>
      <w:r>
        <w:t xml:space="preserve">and the variables passed to the action.</w:t>
      </w:r>
    </w:p>
    <w:p>
      <w:pPr>
        <w:numPr>
          <w:ilvl w:val="0"/>
          <w:numId w:val="1096"/>
        </w:numPr>
        <w:pStyle w:val="Compact"/>
      </w:pPr>
      <w:r>
        <w:t xml:space="preserve">Changes the repository remote to the target repository identified by</w:t>
      </w:r>
      <w:r>
        <w:t xml:space="preserve"> </w:t>
      </w:r>
      <w:r>
        <w:rPr>
          <w:rStyle w:val="VerbatimChar"/>
          <w:color w:val="57606A"/>
          <w:sz w:val="20"/>
          <w:szCs w:val="20"/>
        </w:rPr>
        <w:t xml:space="preserve">target_project_id</w:t>
      </w:r>
      <w:r>
        <w:t xml:space="preserve">, then runs</w:t>
      </w:r>
      <w:r>
        <w:t xml:space="preserve"> </w:t>
      </w:r>
      <w:r>
        <w:rPr>
          <w:rStyle w:val="VerbatimChar"/>
          <w:color w:val="57606A"/>
          <w:sz w:val="20"/>
          <w:szCs w:val="20"/>
        </w:rPr>
        <w:t xml:space="preserve">git push</w:t>
      </w:r>
      <w:r>
        <w:t xml:space="preserve"> </w:t>
      </w:r>
      <w:r>
        <w:t xml:space="preserve">to the branch in the source project (</w:t>
      </w:r>
      <w:r>
        <w:rPr>
          <w:rStyle w:val="VerbatimChar"/>
          <w:color w:val="57606A"/>
          <w:sz w:val="20"/>
          <w:szCs w:val="20"/>
        </w:rPr>
        <w:t xml:space="preserve">source_project_branch</w:t>
      </w:r>
      <w:r>
        <w:t xml:space="preserve">) or to the</w:t>
      </w:r>
      <w:r>
        <w:t xml:space="preserve"> </w:t>
      </w:r>
      <w:r>
        <w:rPr>
          <w:rStyle w:val="VerbatimChar"/>
          <w:color w:val="57606A"/>
          <w:sz w:val="20"/>
          <w:szCs w:val="20"/>
        </w:rPr>
        <w:t xml:space="preserve">main</w:t>
      </w:r>
      <w:r>
        <w:t xml:space="preserve"> </w:t>
      </w:r>
      <w:r>
        <w:t xml:space="preserve">branch.</w:t>
      </w:r>
    </w:p>
    <w:p>
      <w:pPr>
        <w:numPr>
          <w:ilvl w:val="0"/>
          <w:numId w:val="1096"/>
        </w:numPr>
        <w:pStyle w:val="Compact"/>
      </w:pPr>
      <w:r>
        <w:t xml:space="preserve">Creates an MR according to the specified settings by sending a POST request to the GitLab API.</w:t>
      </w:r>
    </w:p>
    <w:bookmarkEnd w:id="204"/>
    <w:bookmarkStart w:id="205" w:name="X21349558a539012beb10e9e9614d68758c818b3"/>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/api/v4/projects/:id/merge_requests</w:t>
      </w:r>
      <w:r>
        <w:t xml:space="preserve">.</w:t>
      </w:r>
    </w:p>
    <w:bookmarkEnd w:id="205"/>
    <w:bookmarkEnd w:id="206"/>
    <w:bookmarkStart w:id="211" w:name="Xb9187e95079d445f1a4409e845c191642075ca6"/>
    <w:p>
      <w:pPr>
        <w:pStyle w:val="Heading1"/>
      </w:pPr>
      <w:r>
        <w:t xml:space="preserve">CreateGitlabGroupVariables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CreateGitlabGroupVariables — creates group-level variables in GitLab.</w:t>
      </w:r>
    </w:p>
    <w:bookmarkStart w:id="207" w:name="X4ceeb7820c59ecfc854146e010f575b9322f929"/>
    <w:p>
      <w:pPr>
        <w:pStyle w:val="Heading3"/>
      </w:pPr>
      <w:r>
        <w:t xml:space="preserve">Request example</w:t>
      </w:r>
    </w:p>
    <w:p>
      <w:pPr>
        <w:pStyle w:val="SourceCode"/>
      </w:pPr>
      <w:r>
        <w:rPr>
          <w:rStyle w:val="VerbatimChar"/>
          <w:color w:val="57606A"/>
          <w:sz w:val="20"/>
          <w:szCs w:val="20"/>
        </w:rPr>
        <w:t xml:space="preserve">group_id: '0'</w:t>
      </w:r>
      <w:r>
        <w:rPr>
          <w:color w:val="57606A"/>
          <w:sz w:val="20"/>
          <w:szCs w:val="20"/>
        </w:rPr>
        <w:br/>
      </w:r>
      <w:r>
        <w:rPr>
          <w:rStyle w:val="VerbatimChar"/>
          <w:color w:val="57606A"/>
          <w:sz w:val="20"/>
          <w:szCs w:val="20"/>
        </w:rPr>
        <w:t xml:space="preserve">variables:</w:t>
      </w:r>
      <w:r>
        <w:rPr>
          <w:color w:val="57606A"/>
          <w:sz w:val="20"/>
          <w:szCs w:val="20"/>
        </w:rPr>
        <w:br/>
      </w:r>
      <w:r>
        <w:rPr>
          <w:rStyle w:val="VerbatimChar"/>
          <w:color w:val="57606A"/>
          <w:sz w:val="20"/>
          <w:szCs w:val="20"/>
        </w:rPr>
        <w:t xml:space="preserve">  - key: EXAMPLE_VARIABLE</w:t>
      </w:r>
      <w:r>
        <w:rPr>
          <w:color w:val="57606A"/>
          <w:sz w:val="20"/>
          <w:szCs w:val="20"/>
        </w:rPr>
        <w:br/>
      </w:r>
      <w:r>
        <w:rPr>
          <w:rStyle w:val="VerbatimChar"/>
          <w:color w:val="57606A"/>
          <w:sz w:val="20"/>
          <w:szCs w:val="20"/>
        </w:rPr>
        <w:t xml:space="preserve">    value: value</w:t>
      </w:r>
    </w:p>
    <w:bookmarkEnd w:id="207"/>
    <w:bookmarkStart w:id="209" w:name="Xf9fd9b15502c77203f99a33482c5f6b80261583"/>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group_id</w:t>
            </w:r>
          </w:p>
        </w:tc>
        <w:tc>
          <w:tcPr/>
          <w:p>
            <w:pPr>
              <w:pStyle w:val="Compact"/>
              <w:jc w:val="left"/>
            </w:pPr>
            <w:r>
              <w:t xml:space="preserve">Yes</w:t>
            </w:r>
          </w:p>
        </w:tc>
        <w:tc>
          <w:tcPr/>
          <w:p>
            <w:pPr>
              <w:pStyle w:val="Compact"/>
              <w:jc w:val="left"/>
            </w:pPr>
            <w:r>
              <w:t xml:space="preserve">Identifier of the group in which to create the variables</w:t>
            </w:r>
          </w:p>
        </w:tc>
      </w:tr>
      <w:tr>
        <w:tc>
          <w:tcPr/>
          <w:p>
            <w:pPr>
              <w:pStyle w:val="Compact"/>
              <w:jc w:val="left"/>
            </w:pPr>
            <w:r>
              <w:t xml:space="preserve">variables</w:t>
            </w:r>
          </w:p>
        </w:tc>
        <w:tc>
          <w:tcPr/>
          <w:p>
            <w:pPr>
              <w:pStyle w:val="Compact"/>
              <w:jc w:val="left"/>
            </w:pPr>
            <w:r>
              <w:t xml:space="preserve">Yes</w:t>
            </w:r>
          </w:p>
        </w:tc>
        <w:tc>
          <w:tcPr/>
          <w:p>
            <w:pPr>
              <w:pStyle w:val="Compact"/>
              <w:jc w:val="left"/>
            </w:pPr>
            <w:r>
              <w:t xml:space="preserve">List of variables to create</w:t>
            </w:r>
          </w:p>
        </w:tc>
      </w:tr>
    </w:tbl>
    <w:p>
      <w:pPr>
        <w:pStyle w:val="BodyText"/>
      </w:pPr>
      <w:r>
        <w:t xml:space="preserve">The fields for each variable correspond to the official GitLab group-level variables API,</w:t>
      </w:r>
      <w:r>
        <w:t xml:space="preserve"> </w:t>
      </w:r>
      <w:r>
        <w:rPr>
          <w:rStyle w:val="VerbatimChar"/>
          <w:color w:val="57606A"/>
          <w:sz w:val="20"/>
          <w:szCs w:val="20"/>
        </w:rPr>
        <w:t xml:space="preserve">/groups/:id/variables</w:t>
      </w:r>
      <w:r>
        <w:t xml:space="preserve">. For details, see the</w:t>
      </w:r>
      <w:r>
        <w:t xml:space="preserve"> </w:t>
      </w:r>
      <w:hyperlink r:id="rId208">
        <w:r>
          <w:rPr>
            <w:rStyle w:val="Hyperlink"/>
          </w:rPr>
          <w:t xml:space="preserve">GitLab documentation</w:t>
        </w:r>
      </w:hyperlink>
      <w:r>
        <w:t xml:space="preserve">.</w:t>
      </w:r>
    </w:p>
    <w:bookmarkEnd w:id="209"/>
    <w:bookmarkStart w:id="210" w:name="Xbc719cfdfdb40a6916955e2c01e44224851cc33"/>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/api/v4/groups/:id/variables</w:t>
      </w:r>
      <w:r>
        <w:t xml:space="preserve">.</w:t>
      </w:r>
    </w:p>
    <w:bookmarkEnd w:id="210"/>
    <w:bookmarkEnd w:id="211"/>
    <w:bookmarkStart w:id="216" w:name="X4df7279f72243441c2ceae1c8c1f07e3e437084"/>
    <w:p>
      <w:pPr>
        <w:pStyle w:val="Heading1"/>
      </w:pPr>
      <w:r>
        <w:t xml:space="preserve">CreateGitlabProjectVariables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CreateGitlabProjectVariables — creates project-level variables in GitLab.</w:t>
      </w:r>
    </w:p>
    <w:bookmarkStart w:id="212" w:name="X74ffd7a7e903679016d8dde2b4f38dc76ec3dd0"/>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variables:</w:t>
      </w:r>
      <w:r>
        <w:rPr>
          <w:color w:val="57606A"/>
          <w:sz w:val="20"/>
          <w:szCs w:val="20"/>
        </w:rPr>
        <w:br/>
      </w:r>
      <w:r>
        <w:rPr>
          <w:rStyle w:val="VerbatimChar"/>
          <w:color w:val="57606A"/>
          <w:sz w:val="20"/>
          <w:szCs w:val="20"/>
        </w:rPr>
        <w:t xml:space="preserve">  - key: EXAMPLE_VARIABLE</w:t>
      </w:r>
      <w:r>
        <w:rPr>
          <w:color w:val="57606A"/>
          <w:sz w:val="20"/>
          <w:szCs w:val="20"/>
        </w:rPr>
        <w:br/>
      </w:r>
      <w:r>
        <w:rPr>
          <w:rStyle w:val="VerbatimChar"/>
          <w:color w:val="57606A"/>
          <w:sz w:val="20"/>
          <w:szCs w:val="20"/>
        </w:rPr>
        <w:t xml:space="preserve">    value: value</w:t>
      </w:r>
    </w:p>
    <w:bookmarkEnd w:id="212"/>
    <w:bookmarkStart w:id="214" w:name="X305b0bbc056201dd20d541591f82e5802dd28d8"/>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create the variables</w:t>
            </w:r>
          </w:p>
        </w:tc>
      </w:tr>
      <w:tr>
        <w:tc>
          <w:tcPr/>
          <w:p>
            <w:pPr>
              <w:pStyle w:val="Compact"/>
              <w:jc w:val="left"/>
            </w:pPr>
            <w:r>
              <w:t xml:space="preserve">variables</w:t>
            </w:r>
          </w:p>
        </w:tc>
        <w:tc>
          <w:tcPr/>
          <w:p>
            <w:pPr>
              <w:pStyle w:val="Compact"/>
              <w:jc w:val="left"/>
            </w:pPr>
            <w:r>
              <w:t xml:space="preserve">Yes</w:t>
            </w:r>
          </w:p>
        </w:tc>
        <w:tc>
          <w:tcPr/>
          <w:p>
            <w:pPr>
              <w:pStyle w:val="Compact"/>
              <w:jc w:val="left"/>
            </w:pPr>
            <w:r>
              <w:t xml:space="preserve">List of variables to create</w:t>
            </w:r>
          </w:p>
        </w:tc>
      </w:tr>
    </w:tbl>
    <w:p>
      <w:pPr>
        <w:pStyle w:val="BodyText"/>
      </w:pPr>
      <w:r>
        <w:t xml:space="preserve">The fields for each variable correspond to the official GitLab project-level CI/CD variables API,</w:t>
      </w:r>
      <w:r>
        <w:t xml:space="preserve"> </w:t>
      </w:r>
      <w:r>
        <w:rPr>
          <w:rStyle w:val="VerbatimChar"/>
          <w:color w:val="57606A"/>
          <w:sz w:val="20"/>
          <w:szCs w:val="20"/>
        </w:rPr>
        <w:t xml:space="preserve">/projects/:id/variables</w:t>
      </w:r>
      <w:r>
        <w:t xml:space="preserve">. For details, see the</w:t>
      </w:r>
      <w:r>
        <w:t xml:space="preserve"> </w:t>
      </w:r>
      <w:hyperlink r:id="rId213">
        <w:r>
          <w:rPr>
            <w:rStyle w:val="Hyperlink"/>
          </w:rPr>
          <w:t xml:space="preserve">GitLab documentation</w:t>
        </w:r>
      </w:hyperlink>
      <w:r>
        <w:t xml:space="preserve">.</w:t>
      </w:r>
    </w:p>
    <w:bookmarkEnd w:id="214"/>
    <w:bookmarkStart w:id="215" w:name="Xe5bd4d5f345412910de719388a8cf2183391505"/>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/api/v4/projects/:id/variables</w:t>
      </w:r>
      <w:r>
        <w:t xml:space="preserve">.</w:t>
      </w:r>
    </w:p>
    <w:bookmarkEnd w:id="215"/>
    <w:bookmarkEnd w:id="216"/>
    <w:bookmarkStart w:id="220" w:name="X3a25f575042b4b71c4c5049d4abdd5dd11c9072"/>
    <w:p>
      <w:pPr>
        <w:pStyle w:val="Heading1"/>
      </w:pPr>
      <w:r>
        <w:t xml:space="preserve">StartGitlabPipeline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StartGitlabPipeline — starts a pipeline in GitLab.</w:t>
      </w:r>
    </w:p>
    <w:bookmarkStart w:id="217" w:name="X4050ff8a2824026288843001bd70d87dd274d96"/>
    <w:p>
      <w:pPr>
        <w:pStyle w:val="Heading3"/>
      </w:pPr>
      <w:r>
        <w:t xml:space="preserve">Request example</w:t>
      </w:r>
    </w:p>
    <w:p>
      <w:pPr>
        <w:pStyle w:val="SourceCode"/>
      </w:pPr>
      <w:r>
        <w:rPr>
          <w:rStyle w:val="VerbatimChar"/>
          <w:color w:val="57606A"/>
          <w:sz w:val="20"/>
          <w:szCs w:val="20"/>
        </w:rPr>
        <w:t xml:space="preserve">project_id: 0</w:t>
      </w:r>
      <w:r>
        <w:rPr>
          <w:color w:val="57606A"/>
          <w:sz w:val="20"/>
          <w:szCs w:val="20"/>
        </w:rPr>
        <w:br/>
      </w:r>
      <w:r>
        <w:rPr>
          <w:rStyle w:val="VerbatimChar"/>
          <w:color w:val="57606A"/>
          <w:sz w:val="20"/>
          <w:szCs w:val="20"/>
        </w:rPr>
        <w:t xml:space="preserve">ref: main</w:t>
      </w:r>
      <w:r>
        <w:rPr>
          <w:color w:val="57606A"/>
          <w:sz w:val="20"/>
          <w:szCs w:val="20"/>
        </w:rPr>
        <w:br/>
      </w:r>
      <w:r>
        <w:rPr>
          <w:rStyle w:val="VerbatimChar"/>
          <w:color w:val="57606A"/>
          <w:sz w:val="20"/>
          <w:szCs w:val="20"/>
        </w:rPr>
        <w:t xml:space="preserve">variables:</w:t>
      </w:r>
      <w:r>
        <w:rPr>
          <w:color w:val="57606A"/>
          <w:sz w:val="20"/>
          <w:szCs w:val="20"/>
        </w:rPr>
        <w:br/>
      </w:r>
      <w:r>
        <w:rPr>
          <w:rStyle w:val="VerbatimChar"/>
          <w:color w:val="57606A"/>
          <w:sz w:val="20"/>
          <w:szCs w:val="20"/>
        </w:rPr>
        <w:t xml:space="preserve">  - key: example-key</w:t>
      </w:r>
      <w:r>
        <w:rPr>
          <w:color w:val="57606A"/>
          <w:sz w:val="20"/>
          <w:szCs w:val="20"/>
        </w:rPr>
        <w:br/>
      </w:r>
      <w:r>
        <w:rPr>
          <w:rStyle w:val="VerbatimChar"/>
          <w:color w:val="57606A"/>
          <w:sz w:val="20"/>
          <w:szCs w:val="20"/>
        </w:rPr>
        <w:t xml:space="preserve">    value: example-value</w:t>
      </w:r>
    </w:p>
    <w:bookmarkEnd w:id="217"/>
    <w:bookmarkStart w:id="218" w:name="X043f76254f838dd9f5bf6e4e02b102aef9cfbae"/>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in which to run the pipeline</w:t>
            </w:r>
          </w:p>
        </w:tc>
      </w:tr>
      <w:tr>
        <w:tc>
          <w:tcPr/>
          <w:p>
            <w:pPr>
              <w:pStyle w:val="Compact"/>
              <w:jc w:val="left"/>
            </w:pPr>
            <w:r>
              <w:t xml:space="preserve">ref</w:t>
            </w:r>
          </w:p>
        </w:tc>
        <w:tc>
          <w:tcPr/>
          <w:p>
            <w:pPr>
              <w:pStyle w:val="Compact"/>
              <w:jc w:val="left"/>
            </w:pPr>
            <w:r>
              <w:t xml:space="preserve">Yes</w:t>
            </w:r>
          </w:p>
        </w:tc>
        <w:tc>
          <w:tcPr/>
          <w:p>
            <w:pPr>
              <w:pStyle w:val="Compact"/>
              <w:jc w:val="left"/>
            </w:pPr>
            <w:r>
              <w:t xml:space="preserve">Name of the branch or tag, or the commit SHA, on which the pipeline will run</w:t>
            </w:r>
          </w:p>
        </w:tc>
      </w:tr>
      <w:tr>
        <w:tc>
          <w:tcPr/>
          <w:p>
            <w:pPr>
              <w:pStyle w:val="Compact"/>
              <w:jc w:val="left"/>
            </w:pPr>
            <w:r>
              <w:t xml:space="preserve">variables</w:t>
            </w:r>
          </w:p>
        </w:tc>
        <w:tc>
          <w:tcPr/>
          <w:p>
            <w:pPr>
              <w:pStyle w:val="Compact"/>
              <w:jc w:val="left"/>
            </w:pPr>
            <w:r>
              <w:t xml:space="preserve">No</w:t>
            </w:r>
          </w:p>
        </w:tc>
        <w:tc>
          <w:tcPr/>
          <w:p>
            <w:pPr>
              <w:pStyle w:val="Compact"/>
              <w:jc w:val="left"/>
            </w:pPr>
            <w:r>
              <w:t xml:space="preserve">List of variables to pass to the pipeline being run</w:t>
            </w:r>
          </w:p>
        </w:tc>
      </w:tr>
      <w:tr>
        <w:tc>
          <w:tcPr/>
          <w:p>
            <w:pPr>
              <w:pStyle w:val="Compact"/>
              <w:jc w:val="left"/>
            </w:pPr>
            <w:r>
              <w:t xml:space="preserve">variables.key</w:t>
            </w:r>
          </w:p>
        </w:tc>
        <w:tc>
          <w:tcPr/>
          <w:p>
            <w:pPr>
              <w:pStyle w:val="Compact"/>
              <w:jc w:val="left"/>
            </w:pPr>
            <w:r>
              <w:t xml:space="preserve">Yes</w:t>
            </w:r>
          </w:p>
        </w:tc>
        <w:tc>
          <w:tcPr/>
          <w:p>
            <w:pPr>
              <w:pStyle w:val="Compact"/>
              <w:jc w:val="left"/>
            </w:pPr>
            <w:r>
              <w:t xml:space="preserve">Variable name</w:t>
            </w:r>
          </w:p>
        </w:tc>
      </w:tr>
      <w:tr>
        <w:tc>
          <w:tcPr/>
          <w:p>
            <w:pPr>
              <w:pStyle w:val="Compact"/>
              <w:jc w:val="left"/>
            </w:pPr>
            <w:r>
              <w:t xml:space="preserve">variables.value</w:t>
            </w:r>
          </w:p>
        </w:tc>
        <w:tc>
          <w:tcPr/>
          <w:p>
            <w:pPr>
              <w:pStyle w:val="Compact"/>
              <w:jc w:val="left"/>
            </w:pPr>
            <w:r>
              <w:t xml:space="preserve">Yes</w:t>
            </w:r>
          </w:p>
        </w:tc>
        <w:tc>
          <w:tcPr/>
          <w:p>
            <w:pPr>
              <w:pStyle w:val="Compact"/>
              <w:jc w:val="left"/>
            </w:pPr>
            <w:r>
              <w:t xml:space="preserve">Variable value</w:t>
            </w:r>
          </w:p>
        </w:tc>
      </w:tr>
    </w:tbl>
    <w:bookmarkEnd w:id="218"/>
    <w:bookmarkStart w:id="219" w:name="X6318ff640c025d0acae2c0050bc541f7627ac8a"/>
    <w:p>
      <w:pPr>
        <w:pStyle w:val="Heading3"/>
      </w:pPr>
      <w:r>
        <w:t xml:space="preserve">Note</w:t>
      </w:r>
    </w:p>
    <w:p>
      <w:pPr>
        <w:pStyle w:val="FirstParagraph"/>
      </w:pPr>
      <w:r>
        <w:t xml:space="preserve">The action performs a POST request to the URL:</w:t>
      </w:r>
      <w:r>
        <w:t xml:space="preserve"> </w:t>
      </w:r>
      <w:r>
        <w:rPr>
          <w:rStyle w:val="VerbatimChar"/>
          <w:color w:val="57606A"/>
          <w:sz w:val="20"/>
          <w:szCs w:val="20"/>
        </w:rPr>
        <w:t xml:space="preserve">/api/v4/projects/:id/pipeline</w:t>
      </w:r>
      <w:r>
        <w:t xml:space="preserve">.</w:t>
      </w:r>
    </w:p>
    <w:bookmarkEnd w:id="219"/>
    <w:bookmarkEnd w:id="220"/>
    <w:bookmarkStart w:id="224" w:name="X94fc410a9e3c48b41fedff65bb168b7ac80d288"/>
    <w:p>
      <w:pPr>
        <w:pStyle w:val="Heading1"/>
      </w:pPr>
      <w:r>
        <w:t xml:space="preserve">DeleteGitlabProject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token for the user on whose behalf it will run.</w:t>
            </w:r>
          </w:p>
        </w:tc>
      </w:tr>
    </w:tbl>
    <w:p>
      <w:pPr>
        <w:pStyle w:val="BodyText"/>
      </w:pPr>
      <w:r>
        <w:t xml:space="preserve">DeleteGitlabProject — deletes an existing project in GitLab through the GitLab API. Authentication uses a GitLab token provided in the credentials.</w:t>
      </w:r>
    </w:p>
    <w:bookmarkStart w:id="221" w:name="X6013f716f435bef5d1f1615c66242b02e99acd3"/>
    <w:p>
      <w:pPr>
        <w:pStyle w:val="Heading3"/>
      </w:pPr>
      <w:r>
        <w:t xml:space="preserve">Request example</w:t>
      </w:r>
    </w:p>
    <w:p>
      <w:pPr>
        <w:pStyle w:val="SourceCode"/>
      </w:pPr>
      <w:r>
        <w:rPr>
          <w:rStyle w:val="VerbatimChar"/>
          <w:color w:val="57606A"/>
          <w:sz w:val="20"/>
          <w:szCs w:val="20"/>
        </w:rPr>
        <w:t xml:space="preserve">project_id: 0</w:t>
      </w:r>
    </w:p>
    <w:bookmarkEnd w:id="221"/>
    <w:bookmarkStart w:id="222" w:name="X03e1b7af34c14a2e9cfd3e5fbc6bf6f48de9aff"/>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project_id</w:t>
            </w:r>
          </w:p>
        </w:tc>
        <w:tc>
          <w:tcPr/>
          <w:p>
            <w:pPr>
              <w:pStyle w:val="Compact"/>
              <w:jc w:val="left"/>
            </w:pPr>
            <w:r>
              <w:t xml:space="preserve">Yes</w:t>
            </w:r>
          </w:p>
        </w:tc>
        <w:tc>
          <w:tcPr/>
          <w:p>
            <w:pPr>
              <w:pStyle w:val="Compact"/>
              <w:jc w:val="left"/>
            </w:pPr>
            <w:r>
              <w:t xml:space="preserve">Identifier of the project to delete</w:t>
            </w:r>
          </w:p>
        </w:tc>
      </w:tr>
    </w:tbl>
    <w:bookmarkEnd w:id="222"/>
    <w:bookmarkStart w:id="223" w:name="Xa7abf7a25257b42cc7c5135bc70daf88591be09"/>
    <w:p>
      <w:pPr>
        <w:pStyle w:val="Heading3"/>
      </w:pPr>
      <w:r>
        <w:t xml:space="preserve">Note</w:t>
      </w:r>
    </w:p>
    <w:p>
      <w:pPr>
        <w:pStyle w:val="FirstParagraph"/>
      </w:pPr>
      <w:r>
        <w:t xml:space="preserve">The action performs a DELETE request to the URL:</w:t>
      </w:r>
      <w:r>
        <w:t xml:space="preserve"> </w:t>
      </w:r>
      <w:r>
        <w:rPr>
          <w:rStyle w:val="VerbatimChar"/>
          <w:color w:val="57606A"/>
          <w:sz w:val="20"/>
          <w:szCs w:val="20"/>
        </w:rPr>
        <w:t xml:space="preserve">/api/v4/projects/:id</w:t>
      </w:r>
      <w:r>
        <w:t xml:space="preserve">.</w:t>
      </w:r>
    </w:p>
    <w:bookmarkEnd w:id="223"/>
    <w:bookmarkEnd w:id="224"/>
    <w:bookmarkStart w:id="225" w:name="X388a2a67927b6672d6c7f4bd512abe6cf74b484"/>
    <w:p>
      <w:pPr>
        <w:pStyle w:val="Heading1"/>
      </w:pPr>
      <w:r>
        <w:t xml:space="preserve">SonarQube</w:t>
      </w:r>
    </w:p>
    <w:bookmarkEnd w:id="225"/>
    <w:bookmarkStart w:id="228" w:name="Xed025a577f6708ef52b3f53a840f12af14c9fcd"/>
    <w:p>
      <w:pPr>
        <w:pStyle w:val="Heading1"/>
      </w:pPr>
      <w:r>
        <w:t xml:space="preserve">CreateSonarqubeProject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SonarQube User Token generated by the user on whose behalf the action will run.</w:t>
            </w:r>
          </w:p>
        </w:tc>
      </w:tr>
    </w:tbl>
    <w:p>
      <w:pPr>
        <w:pStyle w:val="BodyText"/>
      </w:pPr>
      <w:r>
        <w:t xml:space="preserve">CreateSonarqubeProject — creates a new project in SonarQube.</w:t>
      </w:r>
      <w:r>
        <w:t xml:space="preserve"> </w:t>
      </w:r>
      <w:r>
        <w:t xml:space="preserve">The action uses the SonarQube Web API to create a project with the specified parameters, such as the project key, project name, main branch, new code definition parameters, and project visibility. Authentication is performed using a SonarQube token, which must be provided in the credentials.</w:t>
      </w:r>
    </w:p>
    <w:bookmarkStart w:id="226" w:name="Xb1b8ecb4d4ec9962bde6cf3d36498876a65070d"/>
    <w:p>
      <w:pPr>
        <w:pStyle w:val="Heading3"/>
      </w:pPr>
      <w:r>
        <w:t xml:space="preserve">Request example</w:t>
      </w:r>
    </w:p>
    <w:p>
      <w:pPr>
        <w:pStyle w:val="SourceCode"/>
      </w:pPr>
      <w:r>
        <w:rPr>
          <w:rStyle w:val="VerbatimChar"/>
          <w:color w:val="57606A"/>
          <w:sz w:val="20"/>
          <w:szCs w:val="20"/>
        </w:rPr>
        <w:t xml:space="preserve">project: example-project</w:t>
      </w:r>
      <w:r>
        <w:rPr>
          <w:color w:val="57606A"/>
          <w:sz w:val="20"/>
          <w:szCs w:val="20"/>
        </w:rPr>
        <w:br/>
      </w:r>
      <w:r>
        <w:rPr>
          <w:rStyle w:val="VerbatimChar"/>
          <w:color w:val="57606A"/>
          <w:sz w:val="20"/>
          <w:szCs w:val="20"/>
        </w:rPr>
        <w:t xml:space="preserve">name: example-project</w:t>
      </w:r>
      <w:r>
        <w:rPr>
          <w:color w:val="57606A"/>
          <w:sz w:val="20"/>
          <w:szCs w:val="20"/>
        </w:rPr>
        <w:br/>
      </w:r>
      <w:r>
        <w:rPr>
          <w:rStyle w:val="VerbatimChar"/>
          <w:color w:val="57606A"/>
          <w:sz w:val="20"/>
          <w:szCs w:val="20"/>
        </w:rPr>
        <w:t xml:space="preserve">mainBranch: develop</w:t>
      </w:r>
      <w:r>
        <w:rPr>
          <w:color w:val="57606A"/>
          <w:sz w:val="20"/>
          <w:szCs w:val="20"/>
        </w:rPr>
        <w:br/>
      </w:r>
      <w:r>
        <w:rPr>
          <w:rStyle w:val="VerbatimChar"/>
          <w:color w:val="57606A"/>
          <w:sz w:val="20"/>
          <w:szCs w:val="20"/>
        </w:rPr>
        <w:t xml:space="preserve">newCodeDefinitionType: NUMBER_OF_DAYS</w:t>
      </w:r>
      <w:r>
        <w:rPr>
          <w:color w:val="57606A"/>
          <w:sz w:val="20"/>
          <w:szCs w:val="20"/>
        </w:rPr>
        <w:br/>
      </w:r>
      <w:r>
        <w:rPr>
          <w:rStyle w:val="VerbatimChar"/>
          <w:color w:val="57606A"/>
          <w:sz w:val="20"/>
          <w:szCs w:val="20"/>
        </w:rPr>
        <w:t xml:space="preserve">newCodeDefinitionValue: '30'</w:t>
      </w:r>
      <w:r>
        <w:rPr>
          <w:color w:val="57606A"/>
          <w:sz w:val="20"/>
          <w:szCs w:val="20"/>
        </w:rPr>
        <w:br/>
      </w:r>
      <w:r>
        <w:rPr>
          <w:rStyle w:val="VerbatimChar"/>
          <w:color w:val="57606A"/>
          <w:sz w:val="20"/>
          <w:szCs w:val="20"/>
        </w:rPr>
        <w:t xml:space="preserve">visibility: public</w:t>
      </w:r>
    </w:p>
    <w:bookmarkEnd w:id="226"/>
    <w:bookmarkStart w:id="227" w:name="X73edc7e913a16793fbaa6baf98e8c440d981e3a"/>
    <w:p>
      <w:pPr>
        <w:pStyle w:val="Heading3"/>
      </w:pPr>
      <w:r>
        <w:t xml:space="preserve">Request specification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Default value</w:t>
            </w:r>
          </w:p>
        </w:tc>
      </w:tr>
      <w:tr>
        <w:tc>
          <w:tcPr/>
          <w:p>
            <w:pPr>
              <w:pStyle w:val="Compact"/>
              <w:jc w:val="left"/>
            </w:pPr>
            <w:r>
              <w:t xml:space="preserve">project</w:t>
            </w:r>
          </w:p>
        </w:tc>
        <w:tc>
          <w:tcPr/>
          <w:p>
            <w:pPr>
              <w:pStyle w:val="Compact"/>
              <w:jc w:val="left"/>
            </w:pPr>
            <w:r>
              <w:t xml:space="preserve">Yes</w:t>
            </w:r>
          </w:p>
        </w:tc>
        <w:tc>
          <w:tcPr/>
          <w:p>
            <w:pPr>
              <w:pStyle w:val="Compact"/>
              <w:jc w:val="left"/>
            </w:pPr>
            <w:r>
              <w:t xml:space="preserve">Unique project identifier (Project Key) in SonarQube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Project name displayed in the SonarQube interface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mainBranch</w:t>
            </w:r>
          </w:p>
        </w:tc>
        <w:tc>
          <w:tcPr/>
          <w:p>
            <w:pPr>
              <w:pStyle w:val="Compact"/>
              <w:jc w:val="left"/>
            </w:pPr>
            <w:r>
              <w:t xml:space="preserve">No</w:t>
            </w:r>
          </w:p>
        </w:tc>
        <w:tc>
          <w:tcPr/>
          <w:p>
            <w:pPr>
              <w:pStyle w:val="Compact"/>
              <w:jc w:val="left"/>
            </w:pPr>
            <w:r>
              <w:t xml:space="preserve">Name of the project’s main branch</w:t>
            </w:r>
          </w:p>
        </w:tc>
        <w:tc>
          <w:tcPr/>
          <w:p>
            <w:pPr>
              <w:pStyle w:val="Compact"/>
              <w:jc w:val="left"/>
            </w:pPr>
            <w:r>
              <w:t xml:space="preserve">-</w:t>
            </w:r>
          </w:p>
        </w:tc>
        <w:tc>
          <w:tcPr/>
          <w:p>
            <w:pPr>
              <w:pStyle w:val="Compact"/>
              <w:jc w:val="left"/>
            </w:pPr>
            <w:r>
              <w:t xml:space="preserve">master</w:t>
            </w:r>
          </w:p>
        </w:tc>
      </w:tr>
      <w:tr>
        <w:tc>
          <w:tcPr/>
          <w:p>
            <w:pPr>
              <w:pStyle w:val="Compact"/>
              <w:jc w:val="left"/>
            </w:pPr>
            <w:r>
              <w:t xml:space="preserve">newCodeDefinitionType</w:t>
            </w:r>
          </w:p>
        </w:tc>
        <w:tc>
          <w:tcPr/>
          <w:p>
            <w:pPr>
              <w:pStyle w:val="Compact"/>
              <w:jc w:val="left"/>
            </w:pPr>
            <w:r>
              <w:t xml:space="preserve">No</w:t>
            </w:r>
          </w:p>
        </w:tc>
        <w:tc>
          <w:tcPr/>
          <w:p>
            <w:pPr>
              <w:pStyle w:val="Compact"/>
              <w:jc w:val="left"/>
            </w:pPr>
            <w:r>
              <w:t xml:space="preserve">Method for defining “new code”</w:t>
            </w:r>
          </w:p>
        </w:tc>
        <w:tc>
          <w:tcPr/>
          <w:p>
            <w:pPr>
              <w:pStyle w:val="Compact"/>
              <w:jc w:val="left"/>
            </w:pPr>
            <w:r>
              <w:t xml:space="preserve">PREVIOUS_VERSION, NUMBER_OF_DAYS, REFERENCE_BRANCH</w:t>
            </w:r>
          </w:p>
        </w:tc>
        <w:tc>
          <w:tcPr/>
          <w:p>
            <w:pPr>
              <w:pStyle w:val="Compact"/>
              <w:jc w:val="left"/>
            </w:pPr>
            <w:r>
              <w:t xml:space="preserve">-</w:t>
            </w:r>
          </w:p>
        </w:tc>
      </w:tr>
      <w:tr>
        <w:tc>
          <w:tcPr/>
          <w:p>
            <w:pPr>
              <w:pStyle w:val="Compact"/>
              <w:jc w:val="left"/>
            </w:pPr>
            <w:r>
              <w:t xml:space="preserve">newCodeDefinitionValue</w:t>
            </w:r>
          </w:p>
        </w:tc>
        <w:tc>
          <w:tcPr/>
          <w:p>
            <w:pPr>
              <w:pStyle w:val="Compact"/>
              <w:jc w:val="left"/>
            </w:pPr>
            <w:r>
              <w:t xml:space="preserve">No</w:t>
            </w:r>
          </w:p>
        </w:tc>
        <w:tc>
          <w:tcPr/>
          <w:p>
            <w:pPr>
              <w:pStyle w:val="Compact"/>
              <w:jc w:val="left"/>
            </w:pPr>
            <w:r>
              <w:t xml:space="preserve">Value for the “new code” definition (e.g., number of days, if the type is NUMBER_OF_DAYS)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visibility</w:t>
            </w:r>
          </w:p>
        </w:tc>
        <w:tc>
          <w:tcPr/>
          <w:p>
            <w:pPr>
              <w:pStyle w:val="Compact"/>
              <w:jc w:val="left"/>
            </w:pPr>
            <w:r>
              <w:t xml:space="preserve">No</w:t>
            </w:r>
          </w:p>
        </w:tc>
        <w:tc>
          <w:tcPr/>
          <w:p>
            <w:pPr>
              <w:pStyle w:val="Compact"/>
              <w:jc w:val="left"/>
            </w:pPr>
            <w:r>
              <w:t xml:space="preserve">Project visibility</w:t>
            </w:r>
          </w:p>
        </w:tc>
        <w:tc>
          <w:tcPr/>
          <w:p>
            <w:pPr>
              <w:pStyle w:val="Compact"/>
              <w:jc w:val="left"/>
            </w:pPr>
            <w:r>
              <w:t xml:space="preserve">private, public</w:t>
            </w:r>
          </w:p>
        </w:tc>
        <w:tc>
          <w:tcPr/>
          <w:p>
            <w:pPr>
              <w:pStyle w:val="Compact"/>
              <w:jc w:val="left"/>
            </w:pPr>
            <w:r>
              <w:t xml:space="preserve">private</w:t>
            </w:r>
          </w:p>
        </w:tc>
      </w:tr>
    </w:tbl>
    <w:bookmarkEnd w:id="227"/>
    <w:bookmarkEnd w:id="228"/>
    <w:bookmarkStart w:id="231" w:name="Xd7866e523ca594ec3cdb5bbaa28d331df7cfea5"/>
    <w:p>
      <w:pPr>
        <w:pStyle w:val="Heading1"/>
      </w:pPr>
      <w:r>
        <w:t xml:space="preserve">DeleteSonarqubeProject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SonarQube User Token generated by the user on whose behalf the action will run.</w:t>
            </w:r>
          </w:p>
        </w:tc>
      </w:tr>
    </w:tbl>
    <w:p>
      <w:pPr>
        <w:pStyle w:val="BodyText"/>
      </w:pPr>
      <w:r>
        <w:t xml:space="preserve">DeleteSonarqubeProject — deletes a project from SonarQube.</w:t>
      </w:r>
    </w:p>
    <w:bookmarkStart w:id="229" w:name="X62a6da860e0f12e0e2fa312bca2d4cd7549b729"/>
    <w:p>
      <w:pPr>
        <w:pStyle w:val="Heading3"/>
      </w:pPr>
      <w:r>
        <w:t xml:space="preserve">Request example</w:t>
      </w:r>
    </w:p>
    <w:p>
      <w:pPr>
        <w:pStyle w:val="SourceCode"/>
      </w:pPr>
      <w:r>
        <w:rPr>
          <w:rStyle w:val="VerbatimChar"/>
          <w:color w:val="57606A"/>
          <w:sz w:val="20"/>
          <w:szCs w:val="20"/>
        </w:rPr>
        <w:t xml:space="preserve">project: example-project</w:t>
      </w:r>
    </w:p>
    <w:bookmarkEnd w:id="229"/>
    <w:bookmarkStart w:id="230" w:name="X9feff44922021821a9871f09e7eabbbd26e7e4f"/>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project</w:t>
            </w:r>
          </w:p>
        </w:tc>
        <w:tc>
          <w:tcPr/>
          <w:p>
            <w:pPr>
              <w:pStyle w:val="Compact"/>
              <w:jc w:val="left"/>
            </w:pPr>
            <w:r>
              <w:t xml:space="preserve">Yes</w:t>
            </w:r>
          </w:p>
        </w:tc>
        <w:tc>
          <w:tcPr/>
          <w:p>
            <w:pPr>
              <w:pStyle w:val="Compact"/>
              <w:jc w:val="left"/>
            </w:pPr>
            <w:r>
              <w:t xml:space="preserve">Unique identifier (Project Key) of the project to delete</w:t>
            </w:r>
          </w:p>
        </w:tc>
        <w:tc>
          <w:tcPr/>
          <w:p>
            <w:pPr>
              <w:pStyle w:val="Compact"/>
              <w:jc w:val="left"/>
            </w:pPr>
            <w:r>
              <w:t xml:space="preserve">-</w:t>
            </w:r>
          </w:p>
        </w:tc>
      </w:tr>
    </w:tbl>
    <w:bookmarkEnd w:id="230"/>
    <w:bookmarkEnd w:id="231"/>
    <w:bookmarkStart w:id="234" w:name="Xde359ad1e673b8f7f61fcad6af8c1dc820ef281"/>
    <w:p>
      <w:pPr>
        <w:pStyle w:val="Heading1"/>
      </w:pPr>
      <w:r>
        <w:t xml:space="preserve">DeleteSonarqubeProjects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SonarQube User Token generated by the user on whose behalf the action will run.</w:t>
            </w:r>
          </w:p>
        </w:tc>
      </w:tr>
    </w:tbl>
    <w:p>
      <w:pPr>
        <w:pStyle w:val="BodyText"/>
      </w:pPr>
      <w:r>
        <w:t xml:space="preserve">DeleteSonarqubeProjects — deletes one or more projects from SonarQube.</w:t>
      </w:r>
    </w:p>
    <w:bookmarkStart w:id="232" w:name="X47f7390b0e391ae62b72c55eb10f128010a67bb"/>
    <w:p>
      <w:pPr>
        <w:pStyle w:val="Heading3"/>
      </w:pPr>
      <w:r>
        <w:t xml:space="preserve">Request example</w:t>
      </w:r>
    </w:p>
    <w:p>
      <w:pPr>
        <w:pStyle w:val="SourceCode"/>
      </w:pPr>
      <w:r>
        <w:rPr>
          <w:rStyle w:val="VerbatimChar"/>
          <w:color w:val="57606A"/>
          <w:sz w:val="20"/>
          <w:szCs w:val="20"/>
        </w:rPr>
        <w:t xml:space="preserve">analyzedBefore: 2017-10-19T13:00:00+0200</w:t>
      </w:r>
      <w:r>
        <w:rPr>
          <w:color w:val="57606A"/>
          <w:sz w:val="20"/>
          <w:szCs w:val="20"/>
        </w:rPr>
        <w:br/>
      </w:r>
      <w:r>
        <w:rPr>
          <w:rStyle w:val="VerbatimChar"/>
          <w:color w:val="57606A"/>
          <w:sz w:val="20"/>
          <w:szCs w:val="20"/>
        </w:rPr>
        <w:t xml:space="preserve">onProvisionedOnly: 'false'</w:t>
      </w:r>
      <w:r>
        <w:rPr>
          <w:color w:val="57606A"/>
          <w:sz w:val="20"/>
          <w:szCs w:val="20"/>
        </w:rPr>
        <w:br/>
      </w:r>
      <w:r>
        <w:rPr>
          <w:rStyle w:val="VerbatimChar"/>
          <w:color w:val="57606A"/>
          <w:sz w:val="20"/>
          <w:szCs w:val="20"/>
        </w:rPr>
        <w:t xml:space="preserve">projects: example_project,another_project</w:t>
      </w:r>
      <w:r>
        <w:rPr>
          <w:color w:val="57606A"/>
          <w:sz w:val="20"/>
          <w:szCs w:val="20"/>
        </w:rPr>
        <w:br/>
      </w:r>
      <w:r>
        <w:rPr>
          <w:rStyle w:val="VerbatimChar"/>
          <w:color w:val="57606A"/>
          <w:sz w:val="20"/>
          <w:szCs w:val="20"/>
        </w:rPr>
        <w:t xml:space="preserve">q: example</w:t>
      </w:r>
      <w:r>
        <w:rPr>
          <w:color w:val="57606A"/>
          <w:sz w:val="20"/>
          <w:szCs w:val="20"/>
        </w:rPr>
        <w:br/>
      </w:r>
      <w:r>
        <w:rPr>
          <w:rStyle w:val="VerbatimChar"/>
          <w:color w:val="57606A"/>
          <w:sz w:val="20"/>
          <w:szCs w:val="20"/>
        </w:rPr>
        <w:t xml:space="preserve">qualifiers: TRK</w:t>
      </w:r>
    </w:p>
    <w:bookmarkEnd w:id="232"/>
    <w:bookmarkStart w:id="233" w:name="X264037cc3b237399b1643a1ffb491fd981ecb41"/>
    <w:p>
      <w:pPr>
        <w:pStyle w:val="Heading3"/>
      </w:pPr>
      <w:r>
        <w:t xml:space="preserve">Request specification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Example values</w:t>
            </w:r>
          </w:p>
        </w:tc>
      </w:tr>
      <w:tr>
        <w:tc>
          <w:tcPr/>
          <w:p>
            <w:pPr>
              <w:pStyle w:val="Compact"/>
              <w:jc w:val="left"/>
            </w:pPr>
            <w:r>
              <w:t xml:space="preserve">analyzedBefore</w:t>
            </w:r>
          </w:p>
        </w:tc>
        <w:tc>
          <w:tcPr/>
          <w:p>
            <w:pPr>
              <w:pStyle w:val="Compact"/>
              <w:jc w:val="left"/>
            </w:pPr>
            <w:r>
              <w:t xml:space="preserve">No</w:t>
            </w:r>
          </w:p>
        </w:tc>
        <w:tc>
          <w:tcPr/>
          <w:p>
            <w:pPr>
              <w:pStyle w:val="Compact"/>
              <w:jc w:val="left"/>
            </w:pPr>
            <w:r>
              <w:t xml:space="preserve">Delete all projects whose last analysis is older than a specific date</w:t>
            </w:r>
          </w:p>
        </w:tc>
        <w:tc>
          <w:tcPr/>
          <w:p>
            <w:pPr>
              <w:pStyle w:val="Compact"/>
              <w:jc w:val="left"/>
            </w:pPr>
            <w:r>
              <w:t xml:space="preserve">-</w:t>
            </w:r>
          </w:p>
        </w:tc>
        <w:tc>
          <w:tcPr/>
          <w:p>
            <w:pPr>
              <w:pStyle w:val="Compact"/>
              <w:jc w:val="left"/>
            </w:pPr>
            <w:r>
              <w:t xml:space="preserve">2017-10-19, 2017-10-19T13:00:00+0200</w:t>
            </w:r>
          </w:p>
        </w:tc>
      </w:tr>
      <w:tr>
        <w:tc>
          <w:tcPr/>
          <w:p>
            <w:pPr>
              <w:pStyle w:val="Compact"/>
              <w:jc w:val="left"/>
            </w:pPr>
            <w:r>
              <w:t xml:space="preserve">onProvisionedOnly</w:t>
            </w:r>
          </w:p>
        </w:tc>
        <w:tc>
          <w:tcPr/>
          <w:p>
            <w:pPr>
              <w:pStyle w:val="Compact"/>
              <w:jc w:val="left"/>
            </w:pPr>
            <w:r>
              <w:t xml:space="preserve">No</w:t>
            </w:r>
          </w:p>
        </w:tc>
        <w:tc>
          <w:tcPr/>
          <w:p>
            <w:pPr>
              <w:pStyle w:val="Compact"/>
              <w:jc w:val="left"/>
            </w:pPr>
            <w:r>
              <w:t xml:space="preserve">Filter projects by the</w:t>
            </w:r>
            <w:r>
              <w:t xml:space="preserve"> </w:t>
            </w:r>
            <w:r>
              <w:rPr>
                <w:rStyle w:val="VerbatimChar"/>
                <w:color w:val="57606A"/>
                <w:sz w:val="20"/>
                <w:szCs w:val="20"/>
              </w:rPr>
              <w:t xml:space="preserve">onProvisionedOnly</w:t>
            </w:r>
            <w:r>
              <w:t xml:space="preserve"> </w:t>
            </w:r>
            <w:r>
              <w:t xml:space="preserve">value</w:t>
            </w:r>
          </w:p>
        </w:tc>
        <w:tc>
          <w:tcPr/>
          <w:p>
            <w:pPr>
              <w:pStyle w:val="Compact"/>
              <w:jc w:val="left"/>
            </w:pPr>
            <w:r>
              <w:t xml:space="preserve">true, false, yes, no</w:t>
            </w:r>
          </w:p>
        </w:tc>
        <w:tc>
          <w:tcPr/>
          <w:p>
            <w:pPr>
              <w:pStyle w:val="Compact"/>
              <w:jc w:val="left"/>
            </w:pPr>
            <w:r>
              <w:t xml:space="preserve">-</w:t>
            </w:r>
          </w:p>
        </w:tc>
      </w:tr>
      <w:tr>
        <w:tc>
          <w:tcPr/>
          <w:p>
            <w:pPr>
              <w:pStyle w:val="Compact"/>
              <w:jc w:val="left"/>
            </w:pPr>
            <w:r>
              <w:t xml:space="preserve">projects</w:t>
            </w:r>
          </w:p>
        </w:tc>
        <w:tc>
          <w:tcPr/>
          <w:p>
            <w:pPr>
              <w:pStyle w:val="Compact"/>
              <w:jc w:val="left"/>
            </w:pPr>
            <w:r>
              <w:t xml:space="preserve">No</w:t>
            </w:r>
          </w:p>
        </w:tc>
        <w:tc>
          <w:tcPr/>
          <w:p>
            <w:pPr>
              <w:pStyle w:val="Compact"/>
              <w:jc w:val="left"/>
            </w:pPr>
            <w:r>
              <w:t xml:space="preserve">List of project keys to delete</w:t>
            </w:r>
          </w:p>
        </w:tc>
        <w:tc>
          <w:tcPr/>
          <w:p>
            <w:pPr>
              <w:pStyle w:val="Compact"/>
              <w:jc w:val="left"/>
            </w:pPr>
            <w:r>
              <w:t xml:space="preserve">-</w:t>
            </w:r>
          </w:p>
        </w:tc>
        <w:tc>
          <w:tcPr/>
          <w:p>
            <w:pPr>
              <w:pStyle w:val="Compact"/>
              <w:jc w:val="left"/>
            </w:pPr>
            <w:r>
              <w:t xml:space="preserve">my_project, another_project</w:t>
            </w:r>
          </w:p>
        </w:tc>
      </w:tr>
      <w:tr>
        <w:tc>
          <w:tcPr/>
          <w:p>
            <w:pPr>
              <w:pStyle w:val="Compact"/>
              <w:jc w:val="left"/>
            </w:pPr>
            <w:r>
              <w:t xml:space="preserve">q</w:t>
            </w:r>
          </w:p>
        </w:tc>
        <w:tc>
          <w:tcPr/>
          <w:p>
            <w:pPr>
              <w:pStyle w:val="Compact"/>
              <w:jc w:val="left"/>
            </w:pPr>
            <w:r>
              <w:t xml:space="preserve">No</w:t>
            </w:r>
          </w:p>
        </w:tc>
        <w:tc>
          <w:tcPr/>
          <w:p>
            <w:pPr>
              <w:pStyle w:val="Compact"/>
              <w:jc w:val="left"/>
            </w:pPr>
            <w:r>
              <w:t xml:space="preserve">Delete all projects whose name or key contains the specified substring</w:t>
            </w:r>
          </w:p>
        </w:tc>
        <w:tc>
          <w:tcPr/>
          <w:p>
            <w:pPr>
              <w:pStyle w:val="Compact"/>
              <w:jc w:val="left"/>
            </w:pPr>
            <w:r>
              <w:t xml:space="preserve">-</w:t>
            </w:r>
          </w:p>
        </w:tc>
        <w:tc>
          <w:tcPr/>
          <w:p>
            <w:pPr>
              <w:pStyle w:val="Compact"/>
              <w:jc w:val="left"/>
            </w:pPr>
            <w:r>
              <w:t xml:space="preserve">example</w:t>
            </w:r>
          </w:p>
        </w:tc>
      </w:tr>
      <w:tr>
        <w:tc>
          <w:tcPr/>
          <w:p>
            <w:pPr>
              <w:pStyle w:val="Compact"/>
              <w:jc w:val="left"/>
            </w:pPr>
            <w:r>
              <w:t xml:space="preserve">qualifiers</w:t>
            </w:r>
          </w:p>
        </w:tc>
        <w:tc>
          <w:tcPr/>
          <w:p>
            <w:pPr>
              <w:pStyle w:val="Compact"/>
              <w:jc w:val="left"/>
            </w:pPr>
            <w:r>
              <w:t xml:space="preserve">No</w:t>
            </w:r>
          </w:p>
        </w:tc>
        <w:tc>
          <w:tcPr/>
          <w:p>
            <w:pPr>
              <w:pStyle w:val="Compact"/>
              <w:jc w:val="left"/>
            </w:pPr>
            <w:r>
              <w:t xml:space="preserve">Filter projects by the specified qualifiers</w:t>
            </w:r>
          </w:p>
        </w:tc>
        <w:tc>
          <w:tcPr/>
          <w:p>
            <w:pPr>
              <w:pStyle w:val="Compact"/>
              <w:jc w:val="left"/>
            </w:pPr>
            <w:r>
              <w:t xml:space="preserve">TRK, VW, APP</w:t>
            </w:r>
          </w:p>
        </w:tc>
        <w:tc>
          <w:tcPr/>
          <w:p>
            <w:pPr>
              <w:pStyle w:val="Compact"/>
            </w:pPr>
          </w:p>
        </w:tc>
      </w:tr>
    </w:tbl>
    <w:bookmarkEnd w:id="233"/>
    <w:bookmarkEnd w:id="234"/>
    <w:bookmarkStart w:id="235" w:name="X488d51d131ad136bf9656ca27be084f3d825c44"/>
    <w:p>
      <w:pPr>
        <w:pStyle w:val="Heading1"/>
      </w:pPr>
      <w:r>
        <w:t xml:space="preserve">Apache Kafka</w:t>
      </w:r>
    </w:p>
    <w:bookmarkEnd w:id="235"/>
    <w:bookmarkStart w:id="241" w:name="X0017764ae9076d65f1c4ab0f191e79e763d051a"/>
    <w:p>
      <w:pPr>
        <w:pStyle w:val="Heading1"/>
      </w:pPr>
      <w:r>
        <w:t xml:space="preserve">CreateKafkaTopics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097"/>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097"/>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CreateKafkaTopics — creates new topics in Kafka.</w:t>
      </w:r>
    </w:p>
    <w:bookmarkStart w:id="236" w:name="Xb5ef03c2bea1206671aa78e5b059bd5abafabdc"/>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partitions: 1</w:t>
      </w:r>
      <w:r>
        <w:rPr>
          <w:color w:val="57606A"/>
          <w:sz w:val="20"/>
          <w:szCs w:val="20"/>
        </w:rPr>
        <w:br/>
      </w:r>
      <w:r>
        <w:rPr>
          <w:rStyle w:val="VerbatimChar"/>
          <w:color w:val="57606A"/>
          <w:sz w:val="20"/>
          <w:szCs w:val="20"/>
        </w:rPr>
        <w:t xml:space="preserve">replication_factor: 1</w:t>
      </w:r>
      <w:r>
        <w:rPr>
          <w:color w:val="57606A"/>
          <w:sz w:val="20"/>
          <w:szCs w:val="20"/>
        </w:rPr>
        <w:br/>
      </w:r>
      <w:r>
        <w:rPr>
          <w:rStyle w:val="VerbatimChar"/>
          <w:color w:val="57606A"/>
          <w:sz w:val="20"/>
          <w:szCs w:val="20"/>
        </w:rPr>
        <w:t xml:space="preserve">configs: {}</w:t>
      </w:r>
      <w:r>
        <w:rPr>
          <w:color w:val="57606A"/>
          <w:sz w:val="20"/>
          <w:szCs w:val="20"/>
        </w:rPr>
        <w:br/>
      </w:r>
      <w:r>
        <w:rPr>
          <w:rStyle w:val="VerbatimChar"/>
          <w:color w:val="57606A"/>
          <w:sz w:val="20"/>
          <w:szCs w:val="20"/>
        </w:rPr>
        <w:t xml:space="preserve">topics:</w:t>
      </w:r>
      <w:r>
        <w:rPr>
          <w:color w:val="57606A"/>
          <w:sz w:val="20"/>
          <w:szCs w:val="20"/>
        </w:rPr>
        <w:br/>
      </w:r>
      <w:r>
        <w:rPr>
          <w:rStyle w:val="VerbatimChar"/>
          <w:color w:val="57606A"/>
          <w:sz w:val="20"/>
          <w:szCs w:val="20"/>
        </w:rPr>
        <w:t xml:space="preserve">  - example_1</w:t>
      </w:r>
      <w:r>
        <w:rPr>
          <w:color w:val="57606A"/>
          <w:sz w:val="20"/>
          <w:szCs w:val="20"/>
        </w:rPr>
        <w:br/>
      </w:r>
      <w:r>
        <w:rPr>
          <w:rStyle w:val="VerbatimChar"/>
          <w:color w:val="57606A"/>
          <w:sz w:val="20"/>
          <w:szCs w:val="20"/>
        </w:rPr>
        <w:t xml:space="preserve">  - example_2</w:t>
      </w:r>
    </w:p>
    <w:bookmarkEnd w:id="236"/>
    <w:bookmarkStart w:id="240" w:name="Xbacbf43dc2bdc5cc5d8f8665a04d800904d2714"/>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r>
      <w:tr>
        <w:tc>
          <w:tcPr/>
          <w:p>
            <w:pPr>
              <w:pStyle w:val="Compact"/>
              <w:jc w:val="left"/>
            </w:pPr>
            <w:r>
              <w:t xml:space="preserve">partitions</w:t>
            </w:r>
          </w:p>
        </w:tc>
        <w:tc>
          <w:tcPr/>
          <w:p>
            <w:pPr>
              <w:pStyle w:val="Compact"/>
              <w:jc w:val="left"/>
            </w:pPr>
            <w:r>
              <w:t xml:space="preserve">Yes</w:t>
            </w:r>
          </w:p>
        </w:tc>
        <w:tc>
          <w:tcPr/>
          <w:p>
            <w:pPr>
              <w:pStyle w:val="Compact"/>
              <w:jc w:val="left"/>
            </w:pPr>
            <w:r>
              <w:t xml:space="preserve">Number of partitions into which each topic will be divided</w:t>
            </w:r>
          </w:p>
        </w:tc>
        <w:tc>
          <w:tcPr/>
          <w:p>
            <w:pPr>
              <w:pStyle w:val="Compact"/>
              <w:jc w:val="left"/>
            </w:pPr>
            <w:r>
              <w:t xml:space="preserve">-</w:t>
            </w:r>
          </w:p>
        </w:tc>
      </w:tr>
      <w:tr>
        <w:tc>
          <w:tcPr/>
          <w:p>
            <w:pPr>
              <w:pStyle w:val="Compact"/>
              <w:jc w:val="left"/>
            </w:pPr>
            <w:r>
              <w:t xml:space="preserve">replication_factor</w:t>
            </w:r>
          </w:p>
        </w:tc>
        <w:tc>
          <w:tcPr/>
          <w:p>
            <w:pPr>
              <w:pStyle w:val="Compact"/>
              <w:jc w:val="left"/>
            </w:pPr>
            <w:r>
              <w:t xml:space="preserve">Yes</w:t>
            </w:r>
          </w:p>
        </w:tc>
        <w:tc>
          <w:tcPr/>
          <w:p>
            <w:pPr>
              <w:pStyle w:val="Compact"/>
              <w:jc w:val="left"/>
            </w:pPr>
            <w:r>
              <w:t xml:space="preserve">Number of copies (replicas) of each topic partition to place on different brokers</w:t>
            </w:r>
          </w:p>
        </w:tc>
        <w:tc>
          <w:tcPr/>
          <w:p>
            <w:pPr>
              <w:pStyle w:val="Compact"/>
              <w:jc w:val="left"/>
            </w:pPr>
            <w:r>
              <w:t xml:space="preserve">-</w:t>
            </w:r>
          </w:p>
        </w:tc>
      </w:tr>
      <w:tr>
        <w:tc>
          <w:tcPr/>
          <w:p>
            <w:pPr>
              <w:pStyle w:val="Compact"/>
              <w:jc w:val="left"/>
            </w:pPr>
            <w:r>
              <w:t xml:space="preserve">configs</w:t>
            </w:r>
          </w:p>
        </w:tc>
        <w:tc>
          <w:tcPr/>
          <w:p>
            <w:pPr>
              <w:pStyle w:val="Compact"/>
              <w:jc w:val="left"/>
            </w:pPr>
            <w:r>
              <w:t xml:space="preserve">Yes</w:t>
            </w:r>
          </w:p>
        </w:tc>
        <w:tc>
          <w:tcPr/>
          <w:p>
            <w:pPr>
              <w:pStyle w:val="Compact"/>
              <w:jc w:val="left"/>
            </w:pPr>
            <w:r>
              <w:t xml:space="preserve">Key-value configuration for the topics to create</w:t>
            </w:r>
          </w:p>
        </w:tc>
        <w:tc>
          <w:tcPr/>
          <w:p>
            <w:pPr>
              <w:pStyle w:val="Compact"/>
              <w:jc w:val="left"/>
            </w:pPr>
            <w:r>
              <w:t xml:space="preserve">Values are listed</w:t>
            </w:r>
            <w:r>
              <w:t xml:space="preserve"> </w:t>
            </w:r>
            <w:hyperlink r:id="rId239">
              <w:r>
                <w:rPr>
                  <w:rStyle w:val="Hyperlink"/>
                </w:rPr>
                <w:t xml:space="preserve">in the Kafka documentation</w:t>
              </w:r>
            </w:hyperlink>
          </w:p>
        </w:tc>
      </w:tr>
      <w:tr>
        <w:tc>
          <w:tcPr/>
          <w:p>
            <w:pPr>
              <w:pStyle w:val="Compact"/>
              <w:jc w:val="left"/>
            </w:pPr>
            <w:r>
              <w:t xml:space="preserve">topics</w:t>
            </w:r>
          </w:p>
        </w:tc>
        <w:tc>
          <w:tcPr/>
          <w:p>
            <w:pPr>
              <w:pStyle w:val="Compact"/>
              <w:jc w:val="left"/>
            </w:pPr>
            <w:r>
              <w:t xml:space="preserve">Yes</w:t>
            </w:r>
          </w:p>
        </w:tc>
        <w:tc>
          <w:tcPr/>
          <w:p>
            <w:pPr>
              <w:pStyle w:val="Compact"/>
              <w:jc w:val="left"/>
            </w:pPr>
            <w:r>
              <w:t xml:space="preserve">List of topic names to create</w:t>
            </w:r>
          </w:p>
        </w:tc>
        <w:tc>
          <w:tcPr/>
          <w:p>
            <w:pPr>
              <w:pStyle w:val="Compact"/>
              <w:jc w:val="left"/>
            </w:pPr>
            <w:r>
              <w:t xml:space="preserve">-</w:t>
            </w:r>
          </w:p>
        </w:tc>
      </w:tr>
    </w:tbl>
    <w:bookmarkEnd w:id="240"/>
    <w:bookmarkEnd w:id="241"/>
    <w:bookmarkStart w:id="244" w:name="X5243e60683cd49e7f084dab735ef301a9488bfa"/>
    <w:p>
      <w:pPr>
        <w:pStyle w:val="Heading1"/>
      </w:pPr>
      <w:r>
        <w:t xml:space="preserve">DeleteKafkaTopics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098"/>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098"/>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DeleteKafkaTopics — deletes existing topics in Kafka.</w:t>
      </w:r>
    </w:p>
    <w:bookmarkStart w:id="242" w:name="X26955c3055af761dfc313f617d56cc267e7ef45"/>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topics:</w:t>
      </w:r>
      <w:r>
        <w:rPr>
          <w:color w:val="57606A"/>
          <w:sz w:val="20"/>
          <w:szCs w:val="20"/>
        </w:rPr>
        <w:br/>
      </w:r>
      <w:r>
        <w:rPr>
          <w:rStyle w:val="VerbatimChar"/>
          <w:color w:val="57606A"/>
          <w:sz w:val="20"/>
          <w:szCs w:val="20"/>
        </w:rPr>
        <w:t xml:space="preserve">  - example_1</w:t>
      </w:r>
      <w:r>
        <w:rPr>
          <w:color w:val="57606A"/>
          <w:sz w:val="20"/>
          <w:szCs w:val="20"/>
        </w:rPr>
        <w:br/>
      </w:r>
      <w:r>
        <w:rPr>
          <w:rStyle w:val="VerbatimChar"/>
          <w:color w:val="57606A"/>
          <w:sz w:val="20"/>
          <w:szCs w:val="20"/>
        </w:rPr>
        <w:t xml:space="preserve">  - example_2</w:t>
      </w:r>
    </w:p>
    <w:bookmarkEnd w:id="242"/>
    <w:bookmarkStart w:id="243" w:name="Xaebf9e8a29b234121a42fdea0ff31fbd351951d"/>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r>
      <w:tr>
        <w:tc>
          <w:tcPr/>
          <w:p>
            <w:pPr>
              <w:pStyle w:val="Compact"/>
              <w:jc w:val="left"/>
            </w:pPr>
            <w:r>
              <w:t xml:space="preserve">topics</w:t>
            </w:r>
          </w:p>
        </w:tc>
        <w:tc>
          <w:tcPr/>
          <w:p>
            <w:pPr>
              <w:pStyle w:val="Compact"/>
              <w:jc w:val="left"/>
            </w:pPr>
            <w:r>
              <w:t xml:space="preserve">Yes</w:t>
            </w:r>
          </w:p>
        </w:tc>
        <w:tc>
          <w:tcPr/>
          <w:p>
            <w:pPr>
              <w:pStyle w:val="Compact"/>
              <w:jc w:val="left"/>
            </w:pPr>
            <w:r>
              <w:t xml:space="preserve">List of topic names to delete</w:t>
            </w:r>
          </w:p>
        </w:tc>
        <w:tc>
          <w:tcPr/>
          <w:p>
            <w:pPr>
              <w:pStyle w:val="Compact"/>
              <w:jc w:val="left"/>
            </w:pPr>
            <w:r>
              <w:t xml:space="preserve">-</w:t>
            </w:r>
          </w:p>
        </w:tc>
      </w:tr>
    </w:tbl>
    <w:bookmarkEnd w:id="243"/>
    <w:bookmarkEnd w:id="244"/>
    <w:bookmarkStart w:id="247" w:name="X5d6b6f1c6a54e9e386f8bed2c426db7ef8ce15e"/>
    <w:p>
      <w:pPr>
        <w:pStyle w:val="Heading1"/>
      </w:pPr>
      <w:r>
        <w:t xml:space="preserve">CreateKafkaUsers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099"/>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099"/>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CreateKafkaUsers — creates new SASL/SCRAM users in Kafka.</w:t>
      </w:r>
    </w:p>
    <w:bookmarkStart w:id="245" w:name="Xfa50f6ff142d0a2fbaa4ea791061d23f9bd36de"/>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users:</w:t>
      </w:r>
      <w:r>
        <w:rPr>
          <w:color w:val="57606A"/>
          <w:sz w:val="20"/>
          <w:szCs w:val="20"/>
        </w:rPr>
        <w:br/>
      </w:r>
      <w:r>
        <w:rPr>
          <w:rStyle w:val="VerbatimChar"/>
          <w:color w:val="57606A"/>
          <w:sz w:val="20"/>
          <w:szCs w:val="20"/>
        </w:rPr>
        <w:t xml:space="preserve">  - user: example_user_1</w:t>
      </w:r>
      <w:r>
        <w:rPr>
          <w:color w:val="57606A"/>
          <w:sz w:val="20"/>
          <w:szCs w:val="20"/>
        </w:rPr>
        <w:br/>
      </w:r>
      <w:r>
        <w:rPr>
          <w:rStyle w:val="VerbatimChar"/>
          <w:color w:val="57606A"/>
          <w:sz w:val="20"/>
          <w:szCs w:val="20"/>
        </w:rPr>
        <w:t xml:space="preserve">    password: example_password_user_1</w:t>
      </w:r>
      <w:r>
        <w:rPr>
          <w:color w:val="57606A"/>
          <w:sz w:val="20"/>
          <w:szCs w:val="20"/>
        </w:rPr>
        <w:br/>
      </w:r>
      <w:r>
        <w:rPr>
          <w:rStyle w:val="VerbatimChar"/>
          <w:color w:val="57606A"/>
          <w:sz w:val="20"/>
          <w:szCs w:val="20"/>
        </w:rPr>
        <w:t xml:space="preserve">    mechanism: SCRAM-SHA-256</w:t>
      </w:r>
      <w:r>
        <w:rPr>
          <w:color w:val="57606A"/>
          <w:sz w:val="20"/>
          <w:szCs w:val="20"/>
        </w:rPr>
        <w:br/>
      </w:r>
      <w:r>
        <w:rPr>
          <w:rStyle w:val="VerbatimChar"/>
          <w:color w:val="57606A"/>
          <w:sz w:val="20"/>
          <w:szCs w:val="20"/>
        </w:rPr>
        <w:t xml:space="preserve">    iterations: 4096</w:t>
      </w:r>
      <w:r>
        <w:rPr>
          <w:color w:val="57606A"/>
          <w:sz w:val="20"/>
          <w:szCs w:val="20"/>
        </w:rPr>
        <w:br/>
      </w:r>
      <w:r>
        <w:rPr>
          <w:rStyle w:val="VerbatimChar"/>
          <w:color w:val="57606A"/>
          <w:sz w:val="20"/>
          <w:szCs w:val="20"/>
        </w:rPr>
        <w:t xml:space="preserve">  - user: example_user_2</w:t>
      </w:r>
      <w:r>
        <w:rPr>
          <w:color w:val="57606A"/>
          <w:sz w:val="20"/>
          <w:szCs w:val="20"/>
        </w:rPr>
        <w:br/>
      </w:r>
      <w:r>
        <w:rPr>
          <w:rStyle w:val="VerbatimChar"/>
          <w:color w:val="57606A"/>
          <w:sz w:val="20"/>
          <w:szCs w:val="20"/>
        </w:rPr>
        <w:t xml:space="preserve">    password: example_password_user_2</w:t>
      </w:r>
      <w:r>
        <w:rPr>
          <w:color w:val="57606A"/>
          <w:sz w:val="20"/>
          <w:szCs w:val="20"/>
        </w:rPr>
        <w:br/>
      </w:r>
      <w:r>
        <w:rPr>
          <w:rStyle w:val="VerbatimChar"/>
          <w:color w:val="57606A"/>
          <w:sz w:val="20"/>
          <w:szCs w:val="20"/>
        </w:rPr>
        <w:t xml:space="preserve">    mechanism: SCRAM-SHA-256</w:t>
      </w:r>
      <w:r>
        <w:rPr>
          <w:color w:val="57606A"/>
          <w:sz w:val="20"/>
          <w:szCs w:val="20"/>
        </w:rPr>
        <w:br/>
      </w:r>
      <w:r>
        <w:rPr>
          <w:rStyle w:val="VerbatimChar"/>
          <w:color w:val="57606A"/>
          <w:sz w:val="20"/>
          <w:szCs w:val="20"/>
        </w:rPr>
        <w:t xml:space="preserve">    iterations: 4096</w:t>
      </w:r>
    </w:p>
    <w:bookmarkEnd w:id="245"/>
    <w:bookmarkStart w:id="246" w:name="X500365bc45b22e9d3786deac9153e8c065eaf28"/>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r>
      <w:tr>
        <w:tc>
          <w:tcPr/>
          <w:p>
            <w:pPr>
              <w:pStyle w:val="Compact"/>
              <w:jc w:val="left"/>
            </w:pPr>
            <w:r>
              <w:t xml:space="preserve">users</w:t>
            </w:r>
          </w:p>
        </w:tc>
        <w:tc>
          <w:tcPr/>
          <w:p>
            <w:pPr>
              <w:pStyle w:val="Compact"/>
              <w:jc w:val="left"/>
            </w:pPr>
            <w:r>
              <w:t xml:space="preserve">Yes</w:t>
            </w:r>
          </w:p>
        </w:tc>
        <w:tc>
          <w:tcPr/>
          <w:p>
            <w:pPr>
              <w:pStyle w:val="Compact"/>
              <w:jc w:val="left"/>
            </w:pPr>
            <w:r>
              <w:t xml:space="preserve">Set of users to create</w:t>
            </w:r>
          </w:p>
        </w:tc>
        <w:tc>
          <w:tcPr/>
          <w:p>
            <w:pPr>
              <w:pStyle w:val="Compact"/>
              <w:jc w:val="left"/>
            </w:pPr>
            <w:r>
              <w:t xml:space="preserve">-</w:t>
            </w:r>
          </w:p>
        </w:tc>
      </w:tr>
      <w:tr>
        <w:tc>
          <w:tcPr/>
          <w:p>
            <w:pPr>
              <w:pStyle w:val="Compact"/>
              <w:jc w:val="left"/>
            </w:pPr>
            <w:r>
              <w:t xml:space="preserve">users.user</w:t>
            </w:r>
          </w:p>
        </w:tc>
        <w:tc>
          <w:tcPr/>
          <w:p>
            <w:pPr>
              <w:pStyle w:val="Compact"/>
              <w:jc w:val="left"/>
            </w:pPr>
            <w:r>
              <w:t xml:space="preserve">Yes</w:t>
            </w:r>
          </w:p>
        </w:tc>
        <w:tc>
          <w:tcPr/>
          <w:p>
            <w:pPr>
              <w:pStyle w:val="Compact"/>
              <w:jc w:val="left"/>
            </w:pPr>
            <w:r>
              <w:t xml:space="preserve">Username to create</w:t>
            </w:r>
          </w:p>
        </w:tc>
        <w:tc>
          <w:tcPr/>
          <w:p>
            <w:pPr>
              <w:pStyle w:val="Compact"/>
              <w:jc w:val="left"/>
            </w:pPr>
            <w:r>
              <w:t xml:space="preserve">-</w:t>
            </w:r>
          </w:p>
        </w:tc>
      </w:tr>
      <w:tr>
        <w:tc>
          <w:tcPr/>
          <w:p>
            <w:pPr>
              <w:pStyle w:val="Compact"/>
              <w:jc w:val="left"/>
            </w:pPr>
            <w:r>
              <w:t xml:space="preserve">users.password</w:t>
            </w:r>
          </w:p>
        </w:tc>
        <w:tc>
          <w:tcPr/>
          <w:p>
            <w:pPr>
              <w:pStyle w:val="Compact"/>
              <w:jc w:val="left"/>
            </w:pPr>
            <w:r>
              <w:t xml:space="preserve">Yes</w:t>
            </w:r>
          </w:p>
        </w:tc>
        <w:tc>
          <w:tcPr/>
          <w:p>
            <w:pPr>
              <w:pStyle w:val="Compact"/>
              <w:jc w:val="left"/>
            </w:pPr>
            <w:r>
              <w:t xml:space="preserve">Password for the user</w:t>
            </w:r>
          </w:p>
        </w:tc>
        <w:tc>
          <w:tcPr/>
          <w:p>
            <w:pPr>
              <w:pStyle w:val="Compact"/>
              <w:jc w:val="left"/>
            </w:pPr>
            <w:r>
              <w:t xml:space="preserve">-</w:t>
            </w:r>
          </w:p>
        </w:tc>
      </w:tr>
      <w:tr>
        <w:tc>
          <w:tcPr/>
          <w:p>
            <w:pPr>
              <w:pStyle w:val="Compact"/>
              <w:jc w:val="left"/>
            </w:pPr>
            <w:r>
              <w:t xml:space="preserve">users.mechanism</w:t>
            </w:r>
          </w:p>
        </w:tc>
        <w:tc>
          <w:tcPr/>
          <w:p>
            <w:pPr>
              <w:pStyle w:val="Compact"/>
              <w:jc w:val="left"/>
            </w:pPr>
            <w:r>
              <w:t xml:space="preserve">Yes</w:t>
            </w:r>
          </w:p>
        </w:tc>
        <w:tc>
          <w:tcPr/>
          <w:p>
            <w:pPr>
              <w:pStyle w:val="Compact"/>
              <w:jc w:val="left"/>
            </w:pPr>
            <w:r>
              <w:t xml:space="preserve">Authentication mechanism for the user</w:t>
            </w:r>
          </w:p>
        </w:tc>
        <w:tc>
          <w:tcPr/>
          <w:p>
            <w:pPr>
              <w:pStyle w:val="Compact"/>
              <w:jc w:val="left"/>
            </w:pPr>
            <w:r>
              <w:t xml:space="preserve">SCRAM-SHA-256, SCRAM-SHA-512</w:t>
            </w:r>
          </w:p>
        </w:tc>
      </w:tr>
      <w:tr>
        <w:tc>
          <w:tcPr/>
          <w:p>
            <w:pPr>
              <w:pStyle w:val="Compact"/>
              <w:jc w:val="left"/>
            </w:pPr>
            <w:r>
              <w:t xml:space="preserve">users.iterations</w:t>
            </w:r>
          </w:p>
        </w:tc>
        <w:tc>
          <w:tcPr/>
          <w:p>
            <w:pPr>
              <w:pStyle w:val="Compact"/>
              <w:jc w:val="left"/>
            </w:pPr>
            <w:r>
              <w:t xml:space="preserve">Yes</w:t>
            </w:r>
          </w:p>
        </w:tc>
        <w:tc>
          <w:tcPr/>
          <w:p>
            <w:pPr>
              <w:pStyle w:val="Compact"/>
              <w:jc w:val="left"/>
            </w:pPr>
            <w:r>
              <w:t xml:space="preserve">Number of iterations used to hash the password</w:t>
            </w:r>
          </w:p>
        </w:tc>
        <w:tc>
          <w:tcPr/>
          <w:p>
            <w:pPr>
              <w:pStyle w:val="Compact"/>
              <w:jc w:val="left"/>
            </w:pPr>
            <w:r>
              <w:t xml:space="preserve">From 4096 to 16384</w:t>
            </w:r>
          </w:p>
        </w:tc>
      </w:tr>
    </w:tbl>
    <w:bookmarkEnd w:id="246"/>
    <w:bookmarkEnd w:id="247"/>
    <w:bookmarkStart w:id="250" w:name="X5a476e9d6b0a3d3a514ca771a289c8830811ee6"/>
    <w:p>
      <w:pPr>
        <w:pStyle w:val="Heading1"/>
      </w:pPr>
      <w:r>
        <w:t xml:space="preserve">DeleteKafkaUsers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100"/>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100"/>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DeleteKafkaUsers — deletes existing SASL/SCRAM users in Kafka.</w:t>
      </w:r>
    </w:p>
    <w:bookmarkStart w:id="248" w:name="Xe7ab05d1e13545d01be018bff7c83ef0c1296cb"/>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users:</w:t>
      </w:r>
      <w:r>
        <w:rPr>
          <w:color w:val="57606A"/>
          <w:sz w:val="20"/>
          <w:szCs w:val="20"/>
        </w:rPr>
        <w:br/>
      </w:r>
      <w:r>
        <w:rPr>
          <w:rStyle w:val="VerbatimChar"/>
          <w:color w:val="57606A"/>
          <w:sz w:val="20"/>
          <w:szCs w:val="20"/>
        </w:rPr>
        <w:t xml:space="preserve">  - user: example_user_1</w:t>
      </w:r>
      <w:r>
        <w:rPr>
          <w:color w:val="57606A"/>
          <w:sz w:val="20"/>
          <w:szCs w:val="20"/>
        </w:rPr>
        <w:br/>
      </w:r>
      <w:r>
        <w:rPr>
          <w:rStyle w:val="VerbatimChar"/>
          <w:color w:val="57606A"/>
          <w:sz w:val="20"/>
          <w:szCs w:val="20"/>
        </w:rPr>
        <w:t xml:space="preserve">    mechanism: SCRAM-SHA-256</w:t>
      </w:r>
      <w:r>
        <w:rPr>
          <w:color w:val="57606A"/>
          <w:sz w:val="20"/>
          <w:szCs w:val="20"/>
        </w:rPr>
        <w:br/>
      </w:r>
      <w:r>
        <w:rPr>
          <w:rStyle w:val="VerbatimChar"/>
          <w:color w:val="57606A"/>
          <w:sz w:val="20"/>
          <w:szCs w:val="20"/>
        </w:rPr>
        <w:t xml:space="preserve">  - user: example_user_2</w:t>
      </w:r>
      <w:r>
        <w:rPr>
          <w:color w:val="57606A"/>
          <w:sz w:val="20"/>
          <w:szCs w:val="20"/>
        </w:rPr>
        <w:br/>
      </w:r>
      <w:r>
        <w:rPr>
          <w:rStyle w:val="VerbatimChar"/>
          <w:color w:val="57606A"/>
          <w:sz w:val="20"/>
          <w:szCs w:val="20"/>
        </w:rPr>
        <w:t xml:space="preserve">    mechanism: SCRAM-SHA-256</w:t>
      </w:r>
    </w:p>
    <w:bookmarkEnd w:id="248"/>
    <w:bookmarkStart w:id="249" w:name="X8e0f42dc3fb1f7372ae24f2e99f89d3bff21297"/>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r>
      <w:tr>
        <w:tc>
          <w:tcPr/>
          <w:p>
            <w:pPr>
              <w:pStyle w:val="Compact"/>
              <w:jc w:val="left"/>
            </w:pPr>
            <w:r>
              <w:t xml:space="preserve">users</w:t>
            </w:r>
          </w:p>
        </w:tc>
        <w:tc>
          <w:tcPr/>
          <w:p>
            <w:pPr>
              <w:pStyle w:val="Compact"/>
              <w:jc w:val="left"/>
            </w:pPr>
            <w:r>
              <w:t xml:space="preserve">Yes</w:t>
            </w:r>
          </w:p>
        </w:tc>
        <w:tc>
          <w:tcPr/>
          <w:p>
            <w:pPr>
              <w:pStyle w:val="Compact"/>
              <w:jc w:val="left"/>
            </w:pPr>
            <w:r>
              <w:t xml:space="preserve">Set of users to delete</w:t>
            </w:r>
          </w:p>
        </w:tc>
        <w:tc>
          <w:tcPr/>
          <w:p>
            <w:pPr>
              <w:pStyle w:val="Compact"/>
              <w:jc w:val="left"/>
            </w:pPr>
            <w:r>
              <w:t xml:space="preserve">-</w:t>
            </w:r>
          </w:p>
        </w:tc>
      </w:tr>
      <w:tr>
        <w:tc>
          <w:tcPr/>
          <w:p>
            <w:pPr>
              <w:pStyle w:val="Compact"/>
              <w:jc w:val="left"/>
            </w:pPr>
            <w:r>
              <w:t xml:space="preserve">users.user</w:t>
            </w:r>
          </w:p>
        </w:tc>
        <w:tc>
          <w:tcPr/>
          <w:p>
            <w:pPr>
              <w:pStyle w:val="Compact"/>
              <w:jc w:val="left"/>
            </w:pPr>
            <w:r>
              <w:t xml:space="preserve">Yes</w:t>
            </w:r>
          </w:p>
        </w:tc>
        <w:tc>
          <w:tcPr/>
          <w:p>
            <w:pPr>
              <w:pStyle w:val="Compact"/>
              <w:jc w:val="left"/>
            </w:pPr>
            <w:r>
              <w:t xml:space="preserve">Username to delete</w:t>
            </w:r>
          </w:p>
        </w:tc>
        <w:tc>
          <w:tcPr/>
          <w:p>
            <w:pPr>
              <w:pStyle w:val="Compact"/>
              <w:jc w:val="left"/>
            </w:pPr>
            <w:r>
              <w:t xml:space="preserve">-</w:t>
            </w:r>
          </w:p>
        </w:tc>
      </w:tr>
      <w:tr>
        <w:tc>
          <w:tcPr/>
          <w:p>
            <w:pPr>
              <w:pStyle w:val="Compact"/>
              <w:jc w:val="left"/>
            </w:pPr>
            <w:r>
              <w:t xml:space="preserve">users.mechanism</w:t>
            </w:r>
          </w:p>
        </w:tc>
        <w:tc>
          <w:tcPr/>
          <w:p>
            <w:pPr>
              <w:pStyle w:val="Compact"/>
              <w:jc w:val="left"/>
            </w:pPr>
            <w:r>
              <w:t xml:space="preserve">Yes</w:t>
            </w:r>
          </w:p>
        </w:tc>
        <w:tc>
          <w:tcPr/>
          <w:p>
            <w:pPr>
              <w:pStyle w:val="Compact"/>
              <w:jc w:val="left"/>
            </w:pPr>
            <w:r>
              <w:t xml:space="preserve">Authentication mechanism associated with the user to delete</w:t>
            </w:r>
          </w:p>
        </w:tc>
        <w:tc>
          <w:tcPr/>
          <w:p>
            <w:pPr>
              <w:pStyle w:val="Compact"/>
              <w:jc w:val="left"/>
            </w:pPr>
            <w:r>
              <w:t xml:space="preserve">SCRAM-SHA-256, SCRAM-SHA-512</w:t>
            </w:r>
          </w:p>
        </w:tc>
      </w:tr>
    </w:tbl>
    <w:bookmarkEnd w:id="249"/>
    <w:bookmarkEnd w:id="250"/>
    <w:bookmarkStart w:id="256" w:name="X70b87e494839a3ea567b193ec3c967a77493d6b"/>
    <w:p>
      <w:pPr>
        <w:pStyle w:val="Heading1"/>
      </w:pPr>
      <w:r>
        <w:t xml:space="preserve">CreateKafkaACLs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101"/>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101"/>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CreateKafkaACLs — creates a set of ACLs in Kafka.</w:t>
      </w:r>
    </w:p>
    <w:bookmarkStart w:id="251" w:name="Xc3b976aa83304da09df2e0d7d9aeb08ca1522f3"/>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acls:</w:t>
      </w:r>
      <w:r>
        <w:rPr>
          <w:color w:val="57606A"/>
          <w:sz w:val="20"/>
          <w:szCs w:val="20"/>
        </w:rPr>
        <w:br/>
      </w:r>
      <w:r>
        <w:rPr>
          <w:rStyle w:val="VerbatimChar"/>
          <w:color w:val="57606A"/>
          <w:sz w:val="20"/>
          <w:szCs w:val="20"/>
        </w:rPr>
        <w:t xml:space="preserve">  - topics:</w:t>
      </w:r>
      <w:r>
        <w:rPr>
          <w:color w:val="57606A"/>
          <w:sz w:val="20"/>
          <w:szCs w:val="20"/>
        </w:rPr>
        <w:br/>
      </w:r>
      <w:r>
        <w:rPr>
          <w:rStyle w:val="VerbatimChar"/>
          <w:color w:val="57606A"/>
          <w:sz w:val="20"/>
          <w:szCs w:val="20"/>
        </w:rPr>
        <w:t xml:space="preserve">      - example_1</w:t>
      </w:r>
      <w:r>
        <w:rPr>
          <w:color w:val="57606A"/>
          <w:sz w:val="20"/>
          <w:szCs w:val="20"/>
        </w:rPr>
        <w:br/>
      </w:r>
      <w:r>
        <w:rPr>
          <w:rStyle w:val="VerbatimChar"/>
          <w:color w:val="57606A"/>
          <w:sz w:val="20"/>
          <w:szCs w:val="20"/>
        </w:rPr>
        <w:t xml:space="preserve">    allow:</w:t>
      </w:r>
      <w:r>
        <w:rPr>
          <w:color w:val="57606A"/>
          <w:sz w:val="20"/>
          <w:szCs w:val="20"/>
        </w:rPr>
        <w:br/>
      </w:r>
      <w:r>
        <w:rPr>
          <w:rStyle w:val="VerbatimChar"/>
          <w:color w:val="57606A"/>
          <w:sz w:val="20"/>
          <w:szCs w:val="20"/>
        </w:rPr>
        <w:t xml:space="preserve">      - User:principal_2</w:t>
      </w:r>
      <w:r>
        <w:rPr>
          <w:color w:val="57606A"/>
          <w:sz w:val="20"/>
          <w:szCs w:val="20"/>
        </w:rPr>
        <w:br/>
      </w:r>
      <w:r>
        <w:rPr>
          <w:rStyle w:val="VerbatimChar"/>
          <w:color w:val="57606A"/>
          <w:sz w:val="20"/>
          <w:szCs w:val="20"/>
        </w:rPr>
        <w:t xml:space="preserve">      - Group:principal_3</w:t>
      </w:r>
      <w:r>
        <w:rPr>
          <w:color w:val="57606A"/>
          <w:sz w:val="20"/>
          <w:szCs w:val="20"/>
        </w:rPr>
        <w:br/>
      </w:r>
      <w:r>
        <w:rPr>
          <w:rStyle w:val="VerbatimChar"/>
          <w:color w:val="57606A"/>
          <w:sz w:val="20"/>
          <w:szCs w:val="20"/>
        </w:rPr>
        <w:t xml:space="preserve">    deny:</w:t>
      </w:r>
      <w:r>
        <w:rPr>
          <w:color w:val="57606A"/>
          <w:sz w:val="20"/>
          <w:szCs w:val="20"/>
        </w:rPr>
        <w:br/>
      </w:r>
      <w:r>
        <w:rPr>
          <w:rStyle w:val="VerbatimChar"/>
          <w:color w:val="57606A"/>
          <w:sz w:val="20"/>
          <w:szCs w:val="20"/>
        </w:rPr>
        <w:t xml:space="preserve">      - User:principal_4</w:t>
      </w:r>
      <w:r>
        <w:rPr>
          <w:color w:val="57606A"/>
          <w:sz w:val="20"/>
          <w:szCs w:val="20"/>
        </w:rPr>
        <w:br/>
      </w:r>
      <w:r>
        <w:rPr>
          <w:rStyle w:val="VerbatimChar"/>
          <w:color w:val="57606A"/>
          <w:sz w:val="20"/>
          <w:szCs w:val="20"/>
        </w:rPr>
        <w:t xml:space="preserve">      - Group:principal_5</w:t>
      </w:r>
      <w:r>
        <w:rPr>
          <w:color w:val="57606A"/>
          <w:sz w:val="20"/>
          <w:szCs w:val="20"/>
        </w:rPr>
        <w:br/>
      </w:r>
      <w:r>
        <w:rPr>
          <w:rStyle w:val="VerbatimChar"/>
          <w:color w:val="57606A"/>
          <w:sz w:val="20"/>
          <w:szCs w:val="20"/>
        </w:rPr>
        <w:t xml:space="preserve">    ops:</w:t>
      </w:r>
      <w:r>
        <w:rPr>
          <w:color w:val="57606A"/>
          <w:sz w:val="20"/>
          <w:szCs w:val="20"/>
        </w:rPr>
        <w:br/>
      </w:r>
      <w:r>
        <w:rPr>
          <w:rStyle w:val="VerbatimChar"/>
          <w:color w:val="57606A"/>
          <w:sz w:val="20"/>
          <w:szCs w:val="20"/>
        </w:rPr>
        <w:t xml:space="preserve">      - CREATE</w:t>
      </w:r>
      <w:r>
        <w:rPr>
          <w:color w:val="57606A"/>
          <w:sz w:val="20"/>
          <w:szCs w:val="20"/>
        </w:rPr>
        <w:br/>
      </w:r>
      <w:r>
        <w:rPr>
          <w:rStyle w:val="VerbatimChar"/>
          <w:color w:val="57606A"/>
          <w:sz w:val="20"/>
          <w:szCs w:val="20"/>
        </w:rPr>
        <w:t xml:space="preserve">      - READ</w:t>
      </w:r>
      <w:r>
        <w:rPr>
          <w:color w:val="57606A"/>
          <w:sz w:val="20"/>
          <w:szCs w:val="20"/>
        </w:rPr>
        <w:br/>
      </w:r>
      <w:r>
        <w:rPr>
          <w:rStyle w:val="VerbatimChar"/>
          <w:color w:val="57606A"/>
          <w:sz w:val="20"/>
          <w:szCs w:val="20"/>
        </w:rPr>
        <w:t xml:space="preserve">      - WRITE</w:t>
      </w:r>
      <w:r>
        <w:rPr>
          <w:color w:val="57606A"/>
          <w:sz w:val="20"/>
          <w:szCs w:val="20"/>
        </w:rPr>
        <w:br/>
      </w:r>
      <w:r>
        <w:rPr>
          <w:rStyle w:val="VerbatimChar"/>
          <w:color w:val="57606A"/>
          <w:sz w:val="20"/>
          <w:szCs w:val="20"/>
        </w:rPr>
        <w:t xml:space="preserve">      - DELETE</w:t>
      </w:r>
      <w:r>
        <w:rPr>
          <w:color w:val="57606A"/>
          <w:sz w:val="20"/>
          <w:szCs w:val="20"/>
        </w:rPr>
        <w:br/>
      </w:r>
      <w:r>
        <w:rPr>
          <w:rStyle w:val="VerbatimChar"/>
          <w:color w:val="57606A"/>
          <w:sz w:val="20"/>
          <w:szCs w:val="20"/>
        </w:rPr>
        <w:t xml:space="preserve">      - DESCRIBE</w:t>
      </w:r>
      <w:r>
        <w:rPr>
          <w:color w:val="57606A"/>
          <w:sz w:val="20"/>
          <w:szCs w:val="20"/>
        </w:rPr>
        <w:br/>
      </w:r>
      <w:r>
        <w:rPr>
          <w:rStyle w:val="VerbatimChar"/>
          <w:color w:val="57606A"/>
          <w:sz w:val="20"/>
          <w:szCs w:val="20"/>
        </w:rPr>
        <w:t xml:space="preserve">      - DESCRIBE_CONFIGS</w:t>
      </w:r>
      <w:r>
        <w:rPr>
          <w:color w:val="57606A"/>
          <w:sz w:val="20"/>
          <w:szCs w:val="20"/>
        </w:rPr>
        <w:br/>
      </w:r>
      <w:r>
        <w:rPr>
          <w:rStyle w:val="VerbatimChar"/>
          <w:color w:val="57606A"/>
          <w:sz w:val="20"/>
          <w:szCs w:val="20"/>
        </w:rPr>
        <w:t xml:space="preserve">      - ALTER</w:t>
      </w:r>
      <w:r>
        <w:rPr>
          <w:color w:val="57606A"/>
          <w:sz w:val="20"/>
          <w:szCs w:val="20"/>
        </w:rPr>
        <w:br/>
      </w:r>
      <w:r>
        <w:rPr>
          <w:rStyle w:val="VerbatimChar"/>
          <w:color w:val="57606A"/>
          <w:sz w:val="20"/>
          <w:szCs w:val="20"/>
        </w:rPr>
        <w:t xml:space="preserve">    pattern: LITERAL</w:t>
      </w:r>
      <w:r>
        <w:rPr>
          <w:color w:val="57606A"/>
          <w:sz w:val="20"/>
          <w:szCs w:val="20"/>
        </w:rPr>
        <w:br/>
      </w:r>
      <w:r>
        <w:rPr>
          <w:rStyle w:val="VerbatimChar"/>
          <w:color w:val="57606A"/>
          <w:sz w:val="20"/>
          <w:szCs w:val="20"/>
        </w:rPr>
        <w:t xml:space="preserve">  - topics:</w:t>
      </w:r>
      <w:r>
        <w:rPr>
          <w:color w:val="57606A"/>
          <w:sz w:val="20"/>
          <w:szCs w:val="20"/>
        </w:rPr>
        <w:br/>
      </w:r>
      <w:r>
        <w:rPr>
          <w:rStyle w:val="VerbatimChar"/>
          <w:color w:val="57606A"/>
          <w:sz w:val="20"/>
          <w:szCs w:val="20"/>
        </w:rPr>
        <w:t xml:space="preserve">      - example_6</w:t>
      </w:r>
      <w:r>
        <w:rPr>
          <w:color w:val="57606A"/>
          <w:sz w:val="20"/>
          <w:szCs w:val="20"/>
        </w:rPr>
        <w:br/>
      </w:r>
      <w:r>
        <w:rPr>
          <w:rStyle w:val="VerbatimChar"/>
          <w:color w:val="57606A"/>
          <w:sz w:val="20"/>
          <w:szCs w:val="20"/>
        </w:rPr>
        <w:t xml:space="preserve">    allow:</w:t>
      </w:r>
      <w:r>
        <w:rPr>
          <w:color w:val="57606A"/>
          <w:sz w:val="20"/>
          <w:szCs w:val="20"/>
        </w:rPr>
        <w:br/>
      </w:r>
      <w:r>
        <w:rPr>
          <w:rStyle w:val="VerbatimChar"/>
          <w:color w:val="57606A"/>
          <w:sz w:val="20"/>
          <w:szCs w:val="20"/>
        </w:rPr>
        <w:t xml:space="preserve">      - User:principal_7</w:t>
      </w:r>
      <w:r>
        <w:rPr>
          <w:color w:val="57606A"/>
          <w:sz w:val="20"/>
          <w:szCs w:val="20"/>
        </w:rPr>
        <w:br/>
      </w:r>
      <w:r>
        <w:rPr>
          <w:rStyle w:val="VerbatimChar"/>
          <w:color w:val="57606A"/>
          <w:sz w:val="20"/>
          <w:szCs w:val="20"/>
        </w:rPr>
        <w:t xml:space="preserve">    allow_hosts:</w:t>
      </w:r>
      <w:r>
        <w:rPr>
          <w:color w:val="57606A"/>
          <w:sz w:val="20"/>
          <w:szCs w:val="20"/>
        </w:rPr>
        <w:br/>
      </w:r>
      <w:r>
        <w:rPr>
          <w:rStyle w:val="VerbatimChar"/>
          <w:color w:val="57606A"/>
          <w:sz w:val="20"/>
          <w:szCs w:val="20"/>
        </w:rPr>
        <w:t xml:space="preserve">      - 127.0.0.1</w:t>
      </w:r>
      <w:r>
        <w:rPr>
          <w:color w:val="57606A"/>
          <w:sz w:val="20"/>
          <w:szCs w:val="20"/>
        </w:rPr>
        <w:br/>
      </w:r>
      <w:r>
        <w:rPr>
          <w:rStyle w:val="VerbatimChar"/>
          <w:color w:val="57606A"/>
          <w:sz w:val="20"/>
          <w:szCs w:val="20"/>
        </w:rPr>
        <w:t xml:space="preserve">    deny:</w:t>
      </w:r>
      <w:r>
        <w:rPr>
          <w:color w:val="57606A"/>
          <w:sz w:val="20"/>
          <w:szCs w:val="20"/>
        </w:rPr>
        <w:br/>
      </w:r>
      <w:r>
        <w:rPr>
          <w:rStyle w:val="VerbatimChar"/>
          <w:color w:val="57606A"/>
          <w:sz w:val="20"/>
          <w:szCs w:val="20"/>
        </w:rPr>
        <w:t xml:space="preserve">      - User:principal_8</w:t>
      </w:r>
      <w:r>
        <w:rPr>
          <w:color w:val="57606A"/>
          <w:sz w:val="20"/>
          <w:szCs w:val="20"/>
        </w:rPr>
        <w:br/>
      </w:r>
      <w:r>
        <w:rPr>
          <w:rStyle w:val="VerbatimChar"/>
          <w:color w:val="57606A"/>
          <w:sz w:val="20"/>
          <w:szCs w:val="20"/>
        </w:rPr>
        <w:t xml:space="preserve">    deny_hosts:</w:t>
      </w:r>
      <w:r>
        <w:rPr>
          <w:color w:val="57606A"/>
          <w:sz w:val="20"/>
          <w:szCs w:val="20"/>
        </w:rPr>
        <w:br/>
      </w:r>
      <w:r>
        <w:rPr>
          <w:rStyle w:val="VerbatimChar"/>
          <w:color w:val="57606A"/>
          <w:sz w:val="20"/>
          <w:szCs w:val="20"/>
        </w:rPr>
        <w:t xml:space="preserve">      - 127.0.0.1</w:t>
      </w:r>
      <w:r>
        <w:rPr>
          <w:color w:val="57606A"/>
          <w:sz w:val="20"/>
          <w:szCs w:val="20"/>
        </w:rPr>
        <w:br/>
      </w:r>
      <w:r>
        <w:rPr>
          <w:rStyle w:val="VerbatimChar"/>
          <w:color w:val="57606A"/>
          <w:sz w:val="20"/>
          <w:szCs w:val="20"/>
        </w:rPr>
        <w:t xml:space="preserve">    ops:</w:t>
      </w:r>
      <w:r>
        <w:rPr>
          <w:color w:val="57606A"/>
          <w:sz w:val="20"/>
          <w:szCs w:val="20"/>
        </w:rPr>
        <w:br/>
      </w:r>
      <w:r>
        <w:rPr>
          <w:rStyle w:val="VerbatimChar"/>
          <w:color w:val="57606A"/>
          <w:sz w:val="20"/>
          <w:szCs w:val="20"/>
        </w:rPr>
        <w:t xml:space="preserve">      - CREATE</w:t>
      </w:r>
      <w:r>
        <w:rPr>
          <w:color w:val="57606A"/>
          <w:sz w:val="20"/>
          <w:szCs w:val="20"/>
        </w:rPr>
        <w:br/>
      </w:r>
      <w:r>
        <w:rPr>
          <w:rStyle w:val="VerbatimChar"/>
          <w:color w:val="57606A"/>
          <w:sz w:val="20"/>
          <w:szCs w:val="20"/>
        </w:rPr>
        <w:t xml:space="preserve">    pattern: LITERAL</w:t>
      </w:r>
    </w:p>
    <w:bookmarkEnd w:id="251"/>
    <w:bookmarkStart w:id="252" w:name="X75b44002b741e4f3a70c71cd04e06494814f43a"/>
    <w:p>
      <w:pPr>
        <w:pStyle w:val="Heading3"/>
      </w:pPr>
      <w:r>
        <w:t xml:space="preserve">Request specification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Default value</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c>
          <w:tcPr/>
          <w:p>
            <w:pPr>
              <w:pStyle w:val="Compact"/>
              <w:jc w:val="left"/>
            </w:pPr>
            <w:r>
              <w:t xml:space="preserve">-</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c>
          <w:tcPr/>
          <w:p>
            <w:pPr>
              <w:pStyle w:val="Compact"/>
              <w:jc w:val="left"/>
            </w:pPr>
            <w:r>
              <w:t xml:space="preserve">-</w:t>
            </w:r>
          </w:p>
        </w:tc>
      </w:tr>
      <w:tr>
        <w:tc>
          <w:tcPr/>
          <w:p>
            <w:pPr>
              <w:pStyle w:val="Compact"/>
              <w:jc w:val="left"/>
            </w:pPr>
            <w:r>
              <w:t xml:space="preserve">acls</w:t>
            </w:r>
          </w:p>
        </w:tc>
        <w:tc>
          <w:tcPr/>
          <w:p>
            <w:pPr>
              <w:pStyle w:val="Compact"/>
              <w:jc w:val="left"/>
            </w:pPr>
            <w:r>
              <w:t xml:space="preserve">Yes</w:t>
            </w:r>
          </w:p>
        </w:tc>
        <w:tc>
          <w:tcPr/>
          <w:p>
            <w:pPr>
              <w:pStyle w:val="Compact"/>
              <w:jc w:val="left"/>
            </w:pPr>
            <w:r>
              <w:t xml:space="preserve">Set of ACLs to create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acls.ops</w:t>
            </w:r>
          </w:p>
        </w:tc>
        <w:tc>
          <w:tcPr/>
          <w:p>
            <w:pPr>
              <w:pStyle w:val="Compact"/>
              <w:jc w:val="left"/>
            </w:pPr>
            <w:r>
              <w:t xml:space="preserve">Yes</w:t>
            </w:r>
          </w:p>
        </w:tc>
        <w:tc>
          <w:tcPr/>
          <w:p>
            <w:pPr>
              <w:pStyle w:val="Compact"/>
              <w:jc w:val="left"/>
            </w:pPr>
            <w:r>
              <w:t xml:space="preserve">List of operations to which the rule applies</w:t>
            </w:r>
          </w:p>
        </w:tc>
        <w:tc>
          <w:tcPr/>
          <w:p>
            <w:pPr>
              <w:pStyle w:val="Compact"/>
              <w:jc w:val="left"/>
            </w:pPr>
            <w:hyperlink w:anchor="X0223a2f78878038f41bb368173acda5a92d1000">
              <w:r>
                <w:rPr>
                  <w:rStyle w:val="Hyperlink"/>
                </w:rPr>
                <w:t xml:space="preserve">List of possible operations</w:t>
              </w:r>
            </w:hyperlink>
          </w:p>
        </w:tc>
        <w:tc>
          <w:tcPr/>
          <w:p>
            <w:pPr>
              <w:pStyle w:val="Compact"/>
              <w:jc w:val="left"/>
            </w:pPr>
            <w:r>
              <w:t xml:space="preserve">-</w:t>
            </w:r>
          </w:p>
        </w:tc>
      </w:tr>
      <w:tr>
        <w:tc>
          <w:tcPr/>
          <w:p>
            <w:pPr>
              <w:pStyle w:val="Compact"/>
              <w:jc w:val="left"/>
            </w:pPr>
            <w:r>
              <w:t xml:space="preserve">acls.pattern</w:t>
            </w:r>
          </w:p>
        </w:tc>
        <w:tc>
          <w:tcPr/>
          <w:p>
            <w:pPr>
              <w:pStyle w:val="Compact"/>
              <w:jc w:val="left"/>
            </w:pPr>
            <w:r>
              <w:t xml:space="preserve">Yes</w:t>
            </w:r>
          </w:p>
        </w:tc>
        <w:tc>
          <w:tcPr/>
          <w:p>
            <w:pPr>
              <w:pStyle w:val="Compact"/>
              <w:jc w:val="left"/>
            </w:pPr>
            <w:r>
              <w:t xml:space="preserve">Pattern type</w:t>
            </w:r>
          </w:p>
        </w:tc>
        <w:tc>
          <w:tcPr/>
          <w:p>
            <w:pPr>
              <w:pStyle w:val="Compact"/>
              <w:jc w:val="left"/>
            </w:pPr>
            <w:hyperlink w:anchor="X0223a2f78878038f41bb368173acda5a92d1000">
              <w:r>
                <w:rPr>
                  <w:rStyle w:val="Hyperlink"/>
                </w:rPr>
                <w:t xml:space="preserve">List of possible patterns</w:t>
              </w:r>
            </w:hyperlink>
          </w:p>
        </w:tc>
        <w:tc>
          <w:tcPr/>
          <w:p>
            <w:pPr>
              <w:pStyle w:val="Compact"/>
              <w:jc w:val="left"/>
            </w:pPr>
            <w:r>
              <w:t xml:space="preserve">-</w:t>
            </w:r>
          </w:p>
        </w:tc>
      </w:tr>
      <w:tr>
        <w:tc>
          <w:tcPr/>
          <w:p>
            <w:pPr>
              <w:pStyle w:val="Compact"/>
              <w:jc w:val="left"/>
            </w:pPr>
            <w:r>
              <w:t xml:space="preserve">acls.topics</w:t>
            </w:r>
          </w:p>
        </w:tc>
        <w:tc>
          <w:tcPr/>
          <w:p>
            <w:pPr>
              <w:pStyle w:val="Compact"/>
              <w:jc w:val="left"/>
            </w:pPr>
            <w:r>
              <w:t xml:space="preserve">No</w:t>
            </w:r>
          </w:p>
        </w:tc>
        <w:tc>
          <w:tcPr/>
          <w:p>
            <w:pPr>
              <w:pStyle w:val="Compact"/>
              <w:jc w:val="left"/>
            </w:pPr>
            <w:r>
              <w:t xml:space="preserve">List of topic names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acls.groups</w:t>
            </w:r>
          </w:p>
        </w:tc>
        <w:tc>
          <w:tcPr/>
          <w:p>
            <w:pPr>
              <w:pStyle w:val="Compact"/>
              <w:jc w:val="left"/>
            </w:pPr>
            <w:r>
              <w:t xml:space="preserve">No</w:t>
            </w:r>
          </w:p>
        </w:tc>
        <w:tc>
          <w:tcPr/>
          <w:p>
            <w:pPr>
              <w:pStyle w:val="Compact"/>
              <w:jc w:val="left"/>
            </w:pPr>
            <w:r>
              <w:t xml:space="preserve">List of group names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acls.transactional_ids</w:t>
            </w:r>
          </w:p>
        </w:tc>
        <w:tc>
          <w:tcPr/>
          <w:p>
            <w:pPr>
              <w:pStyle w:val="Compact"/>
              <w:jc w:val="left"/>
            </w:pPr>
            <w:r>
              <w:t xml:space="preserve">No</w:t>
            </w:r>
          </w:p>
        </w:tc>
        <w:tc>
          <w:tcPr/>
          <w:p>
            <w:pPr>
              <w:pStyle w:val="Compact"/>
              <w:jc w:val="left"/>
            </w:pPr>
            <w:r>
              <w:t xml:space="preserve">List of transaction IDs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acls.tokens</w:t>
            </w:r>
          </w:p>
        </w:tc>
        <w:tc>
          <w:tcPr/>
          <w:p>
            <w:pPr>
              <w:pStyle w:val="Compact"/>
              <w:jc w:val="left"/>
            </w:pPr>
            <w:r>
              <w:t xml:space="preserve">No</w:t>
            </w:r>
          </w:p>
        </w:tc>
        <w:tc>
          <w:tcPr/>
          <w:p>
            <w:pPr>
              <w:pStyle w:val="Compact"/>
              <w:jc w:val="left"/>
            </w:pPr>
            <w:r>
              <w:t xml:space="preserve">List of tokens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acls.allow</w:t>
            </w:r>
          </w:p>
        </w:tc>
        <w:tc>
          <w:tcPr/>
          <w:p>
            <w:pPr>
              <w:pStyle w:val="Compact"/>
              <w:jc w:val="left"/>
            </w:pPr>
            <w:r>
              <w:t xml:space="preserve">No</w:t>
            </w:r>
          </w:p>
        </w:tc>
        <w:tc>
          <w:tcPr/>
          <w:p>
            <w:pPr>
              <w:pStyle w:val="Compact"/>
              <w:jc w:val="left"/>
            </w:pPr>
            <w:r>
              <w:t xml:space="preserve">List of principals (users or groups) allowed by the rule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acls.deny</w:t>
            </w:r>
          </w:p>
        </w:tc>
        <w:tc>
          <w:tcPr/>
          <w:p>
            <w:pPr>
              <w:pStyle w:val="Compact"/>
              <w:jc w:val="left"/>
            </w:pPr>
            <w:r>
              <w:t xml:space="preserve">No</w:t>
            </w:r>
          </w:p>
        </w:tc>
        <w:tc>
          <w:tcPr/>
          <w:p>
            <w:pPr>
              <w:pStyle w:val="Compact"/>
              <w:jc w:val="left"/>
            </w:pPr>
            <w:r>
              <w:t xml:space="preserve">List of principals (users or groups) denied by the rule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acls.hosts</w:t>
            </w:r>
          </w:p>
        </w:tc>
        <w:tc>
          <w:tcPr/>
          <w:p>
            <w:pPr>
              <w:pStyle w:val="Compact"/>
              <w:jc w:val="left"/>
            </w:pPr>
            <w:r>
              <w:t xml:space="preserve">No</w:t>
            </w:r>
          </w:p>
        </w:tc>
        <w:tc>
          <w:tcPr/>
          <w:p>
            <w:pPr>
              <w:pStyle w:val="Compact"/>
              <w:jc w:val="left"/>
            </w:pPr>
            <w:r>
              <w:t xml:space="preserve">List of hosts for which the operation is allowed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acls.deny_hosts</w:t>
            </w:r>
          </w:p>
        </w:tc>
        <w:tc>
          <w:tcPr/>
          <w:p>
            <w:pPr>
              <w:pStyle w:val="Compact"/>
              <w:jc w:val="left"/>
            </w:pPr>
            <w:r>
              <w:t xml:space="preserve">No</w:t>
            </w:r>
          </w:p>
        </w:tc>
        <w:tc>
          <w:tcPr/>
          <w:p>
            <w:pPr>
              <w:pStyle w:val="Compact"/>
              <w:jc w:val="left"/>
            </w:pPr>
            <w:r>
              <w:t xml:space="preserve">List of hosts for which the operation is denied</w:t>
            </w:r>
          </w:p>
        </w:tc>
        <w:tc>
          <w:tcPr/>
          <w:p>
            <w:pPr>
              <w:pStyle w:val="Compact"/>
              <w:jc w:val="left"/>
            </w:pPr>
            <w:r>
              <w:t xml:space="preserve">-</w:t>
            </w:r>
          </w:p>
        </w:tc>
        <w:tc>
          <w:tcPr/>
          <w:p>
            <w:pPr>
              <w:pStyle w:val="Compact"/>
              <w:jc w:val="left"/>
            </w:pPr>
            <w:r>
              <w:t xml:space="preserve">-</w:t>
            </w:r>
          </w:p>
        </w:tc>
      </w:tr>
    </w:tbl>
    <w:bookmarkEnd w:id="252"/>
    <w:bookmarkStart w:id="253" w:name="Xcbc794917ba4a7b66536ee5590b8a4c9552659d"/>
    <w:p>
      <w:pPr>
        <w:pStyle w:val="Heading3"/>
      </w:pPr>
      <w:r>
        <w:t xml:space="preserve">List of possible patterns</w:t>
      </w:r>
    </w:p>
    <w:p>
      <w:pPr>
        <w:numPr>
          <w:ilvl w:val="0"/>
          <w:numId w:val="1102"/>
        </w:numPr>
        <w:pStyle w:val="Compact"/>
      </w:pPr>
      <w:r>
        <w:t xml:space="preserve">ANY.</w:t>
      </w:r>
    </w:p>
    <w:p>
      <w:pPr>
        <w:numPr>
          <w:ilvl w:val="0"/>
          <w:numId w:val="1102"/>
        </w:numPr>
        <w:pStyle w:val="Compact"/>
      </w:pPr>
      <w:r>
        <w:t xml:space="preserve">MATCH.</w:t>
      </w:r>
    </w:p>
    <w:p>
      <w:pPr>
        <w:numPr>
          <w:ilvl w:val="0"/>
          <w:numId w:val="1102"/>
        </w:numPr>
        <w:pStyle w:val="Compact"/>
      </w:pPr>
      <w:r>
        <w:t xml:space="preserve">LITERAL.</w:t>
      </w:r>
    </w:p>
    <w:p>
      <w:pPr>
        <w:numPr>
          <w:ilvl w:val="0"/>
          <w:numId w:val="1102"/>
        </w:numPr>
        <w:pStyle w:val="Compact"/>
      </w:pPr>
      <w:r>
        <w:t xml:space="preserve">PREFIXED.</w:t>
      </w:r>
    </w:p>
    <w:bookmarkEnd w:id="253"/>
    <w:bookmarkStart w:id="255" w:name="Xd9f60d87ec001606ed55be758a4415244a5e347"/>
    <w:p>
      <w:pPr>
        <w:pStyle w:val="Heading3"/>
      </w:pPr>
      <w:r>
        <w:t xml:space="preserve">List of possible operations</w:t>
      </w:r>
    </w:p>
    <w:p>
      <w:pPr>
        <w:pStyle w:val="FirstParagraph"/>
      </w:pPr>
      <w:r>
        <w:t xml:space="preserve">For more information, see</w:t>
      </w:r>
      <w:r>
        <w:t xml:space="preserve"> </w:t>
      </w:r>
      <w:hyperlink r:id="rId254">
        <w:r>
          <w:rPr>
            <w:rStyle w:val="Hyperlink"/>
          </w:rPr>
          <w:t xml:space="preserve">the Kafka documentation</w:t>
        </w:r>
      </w:hyperlink>
      <w:r>
        <w:t xml:space="preserve">.</w:t>
      </w:r>
    </w:p>
    <w:p>
      <w:pPr>
        <w:pStyle w:val="BodyText"/>
      </w:pPr>
      <w:r>
        <w:t xml:space="preserve">Topics:</w:t>
      </w:r>
    </w:p>
    <w:p>
      <w:pPr>
        <w:numPr>
          <w:ilvl w:val="0"/>
          <w:numId w:val="1103"/>
        </w:numPr>
        <w:pStyle w:val="Compact"/>
      </w:pPr>
      <w:r>
        <w:t xml:space="preserve">ALL.</w:t>
      </w:r>
    </w:p>
    <w:p>
      <w:pPr>
        <w:numPr>
          <w:ilvl w:val="0"/>
          <w:numId w:val="1103"/>
        </w:numPr>
        <w:pStyle w:val="Compact"/>
      </w:pPr>
      <w:r>
        <w:t xml:space="preserve">ALTER.</w:t>
      </w:r>
    </w:p>
    <w:p>
      <w:pPr>
        <w:numPr>
          <w:ilvl w:val="0"/>
          <w:numId w:val="1103"/>
        </w:numPr>
        <w:pStyle w:val="Compact"/>
      </w:pPr>
      <w:r>
        <w:t xml:space="preserve">ALTER_CONFIGS.</w:t>
      </w:r>
    </w:p>
    <w:p>
      <w:pPr>
        <w:numPr>
          <w:ilvl w:val="0"/>
          <w:numId w:val="1103"/>
        </w:numPr>
        <w:pStyle w:val="Compact"/>
      </w:pPr>
      <w:r>
        <w:t xml:space="preserve">CREATE.</w:t>
      </w:r>
    </w:p>
    <w:p>
      <w:pPr>
        <w:numPr>
          <w:ilvl w:val="0"/>
          <w:numId w:val="1103"/>
        </w:numPr>
        <w:pStyle w:val="Compact"/>
      </w:pPr>
      <w:r>
        <w:t xml:space="preserve">DELETE.</w:t>
      </w:r>
    </w:p>
    <w:p>
      <w:pPr>
        <w:numPr>
          <w:ilvl w:val="0"/>
          <w:numId w:val="1103"/>
        </w:numPr>
        <w:pStyle w:val="Compact"/>
      </w:pPr>
      <w:r>
        <w:t xml:space="preserve">DESCRIBE.</w:t>
      </w:r>
    </w:p>
    <w:p>
      <w:pPr>
        <w:numPr>
          <w:ilvl w:val="0"/>
          <w:numId w:val="1103"/>
        </w:numPr>
        <w:pStyle w:val="Compact"/>
      </w:pPr>
      <w:r>
        <w:t xml:space="preserve">DESCRIBE_CONFIGS.</w:t>
      </w:r>
    </w:p>
    <w:p>
      <w:pPr>
        <w:numPr>
          <w:ilvl w:val="0"/>
          <w:numId w:val="1103"/>
        </w:numPr>
        <w:pStyle w:val="Compact"/>
      </w:pPr>
      <w:r>
        <w:t xml:space="preserve">READ.</w:t>
      </w:r>
    </w:p>
    <w:p>
      <w:pPr>
        <w:numPr>
          <w:ilvl w:val="0"/>
          <w:numId w:val="1103"/>
        </w:numPr>
        <w:pStyle w:val="Compact"/>
      </w:pPr>
      <w:r>
        <w:t xml:space="preserve">WRITE.</w:t>
      </w:r>
    </w:p>
    <w:p>
      <w:pPr>
        <w:pStyle w:val="FirstParagraph"/>
      </w:pPr>
      <w:r>
        <w:t xml:space="preserve">Group:</w:t>
      </w:r>
    </w:p>
    <w:p>
      <w:pPr>
        <w:numPr>
          <w:ilvl w:val="0"/>
          <w:numId w:val="1104"/>
        </w:numPr>
        <w:pStyle w:val="Compact"/>
      </w:pPr>
      <w:r>
        <w:t xml:space="preserve">ALL.</w:t>
      </w:r>
    </w:p>
    <w:p>
      <w:pPr>
        <w:numPr>
          <w:ilvl w:val="0"/>
          <w:numId w:val="1104"/>
        </w:numPr>
        <w:pStyle w:val="Compact"/>
      </w:pPr>
      <w:r>
        <w:t xml:space="preserve">DELETE.</w:t>
      </w:r>
    </w:p>
    <w:p>
      <w:pPr>
        <w:numPr>
          <w:ilvl w:val="0"/>
          <w:numId w:val="1104"/>
        </w:numPr>
        <w:pStyle w:val="Compact"/>
      </w:pPr>
      <w:r>
        <w:t xml:space="preserve">DESCRIBE.</w:t>
      </w:r>
    </w:p>
    <w:p>
      <w:pPr>
        <w:numPr>
          <w:ilvl w:val="0"/>
          <w:numId w:val="1104"/>
        </w:numPr>
        <w:pStyle w:val="Compact"/>
      </w:pPr>
      <w:r>
        <w:t xml:space="preserve">READ.</w:t>
      </w:r>
    </w:p>
    <w:p>
      <w:pPr>
        <w:pStyle w:val="FirstParagraph"/>
      </w:pPr>
      <w:r>
        <w:t xml:space="preserve">TransactionalID:</w:t>
      </w:r>
    </w:p>
    <w:p>
      <w:pPr>
        <w:numPr>
          <w:ilvl w:val="0"/>
          <w:numId w:val="1105"/>
        </w:numPr>
        <w:pStyle w:val="Compact"/>
      </w:pPr>
      <w:r>
        <w:t xml:space="preserve">ALL.</w:t>
      </w:r>
    </w:p>
    <w:p>
      <w:pPr>
        <w:numPr>
          <w:ilvl w:val="0"/>
          <w:numId w:val="1105"/>
        </w:numPr>
        <w:pStyle w:val="Compact"/>
      </w:pPr>
      <w:r>
        <w:t xml:space="preserve">DESCRIBE.</w:t>
      </w:r>
    </w:p>
    <w:p>
      <w:pPr>
        <w:numPr>
          <w:ilvl w:val="0"/>
          <w:numId w:val="1105"/>
        </w:numPr>
        <w:pStyle w:val="Compact"/>
      </w:pPr>
      <w:r>
        <w:t xml:space="preserve">WRITE.</w:t>
      </w:r>
    </w:p>
    <w:p>
      <w:pPr>
        <w:pStyle w:val="FirstParagraph"/>
      </w:pPr>
      <w:r>
        <w:t xml:space="preserve">Tokens:</w:t>
      </w:r>
    </w:p>
    <w:p>
      <w:pPr>
        <w:numPr>
          <w:ilvl w:val="0"/>
          <w:numId w:val="1106"/>
        </w:numPr>
        <w:pStyle w:val="Compact"/>
      </w:pPr>
      <w:r>
        <w:t xml:space="preserve">DESCRIBE.</w:t>
      </w:r>
    </w:p>
    <w:bookmarkEnd w:id="255"/>
    <w:bookmarkEnd w:id="256"/>
    <w:bookmarkStart w:id="262" w:name="X3c1723b3d73474e15d4ef0064acbb41f4f0eb95"/>
    <w:p>
      <w:pPr>
        <w:pStyle w:val="Heading1"/>
      </w:pPr>
      <w:r>
        <w:t xml:space="preserve">DeleteKafkaACLs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107"/>
              </w:numPr>
              <w:pStyle w:val="Compact"/>
              <w:jc w:val="left"/>
            </w:pPr>
            <w:r>
              <w:rPr>
                <w:rStyle w:val="VerbatimChar"/>
                <w:color w:val="57606A"/>
                <w:sz w:val="20"/>
                <w:szCs w:val="20"/>
              </w:rPr>
              <w:t xml:space="preserve">user</w:t>
            </w:r>
            <w:r>
              <w:t xml:space="preserve"> </w:t>
            </w:r>
            <w:r>
              <w:t xml:space="preserve">— the username under which the action runs.</w:t>
            </w:r>
          </w:p>
          <w:p>
            <w:pPr>
              <w:numPr>
                <w:ilvl w:val="0"/>
                <w:numId w:val="1107"/>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DeleteKafkaACLs — deletes a set of ACLs in Kafka.</w:t>
      </w:r>
    </w:p>
    <w:bookmarkStart w:id="257" w:name="Xd19ef9dbf7ea993c5d5e9dd1e443807647aae31"/>
    <w:p>
      <w:pPr>
        <w:pStyle w:val="Heading3"/>
      </w:pPr>
      <w:r>
        <w:t xml:space="preserve">Request example</w:t>
      </w:r>
    </w:p>
    <w:p>
      <w:pPr>
        <w:pStyle w:val="SourceCode"/>
      </w:pPr>
      <w:r>
        <w:rPr>
          <w:rStyle w:val="VerbatimChar"/>
          <w:color w:val="57606A"/>
          <w:sz w:val="20"/>
          <w:szCs w:val="20"/>
        </w:rPr>
        <w:t xml:space="preserve">securityProtocol: SASL_PLAINTEXT</w:t>
      </w:r>
      <w:r>
        <w:rPr>
          <w:color w:val="57606A"/>
          <w:sz w:val="20"/>
          <w:szCs w:val="20"/>
        </w:rPr>
        <w:br/>
      </w:r>
      <w:r>
        <w:rPr>
          <w:rStyle w:val="VerbatimChar"/>
          <w:color w:val="57606A"/>
          <w:sz w:val="20"/>
          <w:szCs w:val="20"/>
        </w:rPr>
        <w:t xml:space="preserve">saslMechanism: PLAIN</w:t>
      </w:r>
      <w:r>
        <w:rPr>
          <w:color w:val="57606A"/>
          <w:sz w:val="20"/>
          <w:szCs w:val="20"/>
        </w:rPr>
        <w:br/>
      </w:r>
      <w:r>
        <w:rPr>
          <w:rStyle w:val="VerbatimChar"/>
          <w:color w:val="57606A"/>
          <w:sz w:val="20"/>
          <w:szCs w:val="20"/>
        </w:rPr>
        <w:t xml:space="preserve">acls:</w:t>
      </w:r>
      <w:r>
        <w:rPr>
          <w:color w:val="57606A"/>
          <w:sz w:val="20"/>
          <w:szCs w:val="20"/>
        </w:rPr>
        <w:br/>
      </w:r>
      <w:r>
        <w:rPr>
          <w:rStyle w:val="VerbatimChar"/>
          <w:color w:val="57606A"/>
          <w:sz w:val="20"/>
          <w:szCs w:val="20"/>
        </w:rPr>
        <w:t xml:space="preserve">  - topics:</w:t>
      </w:r>
      <w:r>
        <w:rPr>
          <w:color w:val="57606A"/>
          <w:sz w:val="20"/>
          <w:szCs w:val="20"/>
        </w:rPr>
        <w:br/>
      </w:r>
      <w:r>
        <w:rPr>
          <w:rStyle w:val="VerbatimChar"/>
          <w:color w:val="57606A"/>
          <w:sz w:val="20"/>
          <w:szCs w:val="20"/>
        </w:rPr>
        <w:t xml:space="preserve">      - example_1</w:t>
      </w:r>
      <w:r>
        <w:rPr>
          <w:color w:val="57606A"/>
          <w:sz w:val="20"/>
          <w:szCs w:val="20"/>
        </w:rPr>
        <w:br/>
      </w:r>
      <w:r>
        <w:rPr>
          <w:rStyle w:val="VerbatimChar"/>
          <w:color w:val="57606A"/>
          <w:sz w:val="20"/>
          <w:szCs w:val="20"/>
        </w:rPr>
        <w:t xml:space="preserve">    allow:</w:t>
      </w:r>
      <w:r>
        <w:rPr>
          <w:color w:val="57606A"/>
          <w:sz w:val="20"/>
          <w:szCs w:val="20"/>
        </w:rPr>
        <w:br/>
      </w:r>
      <w:r>
        <w:rPr>
          <w:rStyle w:val="VerbatimChar"/>
          <w:color w:val="57606A"/>
          <w:sz w:val="20"/>
          <w:szCs w:val="20"/>
        </w:rPr>
        <w:t xml:space="preserve">      - User:principal_2</w:t>
      </w:r>
      <w:r>
        <w:rPr>
          <w:color w:val="57606A"/>
          <w:sz w:val="20"/>
          <w:szCs w:val="20"/>
        </w:rPr>
        <w:br/>
      </w:r>
      <w:r>
        <w:rPr>
          <w:rStyle w:val="VerbatimChar"/>
          <w:color w:val="57606A"/>
          <w:sz w:val="20"/>
          <w:szCs w:val="20"/>
        </w:rPr>
        <w:t xml:space="preserve">      - Group:principal_3</w:t>
      </w:r>
      <w:r>
        <w:rPr>
          <w:color w:val="57606A"/>
          <w:sz w:val="20"/>
          <w:szCs w:val="20"/>
        </w:rPr>
        <w:br/>
      </w:r>
      <w:r>
        <w:rPr>
          <w:rStyle w:val="VerbatimChar"/>
          <w:color w:val="57606A"/>
          <w:sz w:val="20"/>
          <w:szCs w:val="20"/>
        </w:rPr>
        <w:t xml:space="preserve">    allow_hosts:</w:t>
      </w:r>
      <w:r>
        <w:rPr>
          <w:color w:val="57606A"/>
          <w:sz w:val="20"/>
          <w:szCs w:val="20"/>
        </w:rPr>
        <w:br/>
      </w:r>
      <w:r>
        <w:rPr>
          <w:rStyle w:val="VerbatimChar"/>
          <w:color w:val="57606A"/>
          <w:sz w:val="20"/>
          <w:szCs w:val="20"/>
        </w:rPr>
        <w:t xml:space="preserve">      - 127.0.0.1</w:t>
      </w:r>
      <w:r>
        <w:rPr>
          <w:color w:val="57606A"/>
          <w:sz w:val="20"/>
          <w:szCs w:val="20"/>
        </w:rPr>
        <w:br/>
      </w:r>
      <w:r>
        <w:rPr>
          <w:rStyle w:val="VerbatimChar"/>
          <w:color w:val="57606A"/>
          <w:sz w:val="20"/>
          <w:szCs w:val="20"/>
        </w:rPr>
        <w:t xml:space="preserve">    deny:</w:t>
      </w:r>
      <w:r>
        <w:rPr>
          <w:color w:val="57606A"/>
          <w:sz w:val="20"/>
          <w:szCs w:val="20"/>
        </w:rPr>
        <w:br/>
      </w:r>
      <w:r>
        <w:rPr>
          <w:rStyle w:val="VerbatimChar"/>
          <w:color w:val="57606A"/>
          <w:sz w:val="20"/>
          <w:szCs w:val="20"/>
        </w:rPr>
        <w:t xml:space="preserve">      - User:principal_4</w:t>
      </w:r>
      <w:r>
        <w:rPr>
          <w:color w:val="57606A"/>
          <w:sz w:val="20"/>
          <w:szCs w:val="20"/>
        </w:rPr>
        <w:br/>
      </w:r>
      <w:r>
        <w:rPr>
          <w:rStyle w:val="VerbatimChar"/>
          <w:color w:val="57606A"/>
          <w:sz w:val="20"/>
          <w:szCs w:val="20"/>
        </w:rPr>
        <w:t xml:space="preserve">      - Group:principal_5</w:t>
      </w:r>
      <w:r>
        <w:rPr>
          <w:color w:val="57606A"/>
          <w:sz w:val="20"/>
          <w:szCs w:val="20"/>
        </w:rPr>
        <w:br/>
      </w:r>
      <w:r>
        <w:rPr>
          <w:rStyle w:val="VerbatimChar"/>
          <w:color w:val="57606A"/>
          <w:sz w:val="20"/>
          <w:szCs w:val="20"/>
        </w:rPr>
        <w:t xml:space="preserve">    deny_hosts:</w:t>
      </w:r>
      <w:r>
        <w:rPr>
          <w:color w:val="57606A"/>
          <w:sz w:val="20"/>
          <w:szCs w:val="20"/>
        </w:rPr>
        <w:br/>
      </w:r>
      <w:r>
        <w:rPr>
          <w:rStyle w:val="VerbatimChar"/>
          <w:color w:val="57606A"/>
          <w:sz w:val="20"/>
          <w:szCs w:val="20"/>
        </w:rPr>
        <w:t xml:space="preserve">      - 127.0.0.1</w:t>
      </w:r>
      <w:r>
        <w:rPr>
          <w:color w:val="57606A"/>
          <w:sz w:val="20"/>
          <w:szCs w:val="20"/>
        </w:rPr>
        <w:br/>
      </w:r>
      <w:r>
        <w:rPr>
          <w:rStyle w:val="VerbatimChar"/>
          <w:color w:val="57606A"/>
          <w:sz w:val="20"/>
          <w:szCs w:val="20"/>
        </w:rPr>
        <w:t xml:space="preserve">    ops:</w:t>
      </w:r>
      <w:r>
        <w:rPr>
          <w:color w:val="57606A"/>
          <w:sz w:val="20"/>
          <w:szCs w:val="20"/>
        </w:rPr>
        <w:br/>
      </w:r>
      <w:r>
        <w:rPr>
          <w:rStyle w:val="VerbatimChar"/>
          <w:color w:val="57606A"/>
          <w:sz w:val="20"/>
          <w:szCs w:val="20"/>
        </w:rPr>
        <w:t xml:space="preserve">      - CREATE</w:t>
      </w:r>
      <w:r>
        <w:rPr>
          <w:color w:val="57606A"/>
          <w:sz w:val="20"/>
          <w:szCs w:val="20"/>
        </w:rPr>
        <w:br/>
      </w:r>
      <w:r>
        <w:rPr>
          <w:rStyle w:val="VerbatimChar"/>
          <w:color w:val="57606A"/>
          <w:sz w:val="20"/>
          <w:szCs w:val="20"/>
        </w:rPr>
        <w:t xml:space="preserve">      - READ</w:t>
      </w:r>
      <w:r>
        <w:rPr>
          <w:color w:val="57606A"/>
          <w:sz w:val="20"/>
          <w:szCs w:val="20"/>
        </w:rPr>
        <w:br/>
      </w:r>
      <w:r>
        <w:rPr>
          <w:rStyle w:val="VerbatimChar"/>
          <w:color w:val="57606A"/>
          <w:sz w:val="20"/>
          <w:szCs w:val="20"/>
        </w:rPr>
        <w:t xml:space="preserve">      - WRITE</w:t>
      </w:r>
      <w:r>
        <w:rPr>
          <w:color w:val="57606A"/>
          <w:sz w:val="20"/>
          <w:szCs w:val="20"/>
        </w:rPr>
        <w:br/>
      </w:r>
      <w:r>
        <w:rPr>
          <w:rStyle w:val="VerbatimChar"/>
          <w:color w:val="57606A"/>
          <w:sz w:val="20"/>
          <w:szCs w:val="20"/>
        </w:rPr>
        <w:t xml:space="preserve">      - DELETE</w:t>
      </w:r>
      <w:r>
        <w:rPr>
          <w:color w:val="57606A"/>
          <w:sz w:val="20"/>
          <w:szCs w:val="20"/>
        </w:rPr>
        <w:br/>
      </w:r>
      <w:r>
        <w:rPr>
          <w:rStyle w:val="VerbatimChar"/>
          <w:color w:val="57606A"/>
          <w:sz w:val="20"/>
          <w:szCs w:val="20"/>
        </w:rPr>
        <w:t xml:space="preserve">      - DESCRIBE</w:t>
      </w:r>
      <w:r>
        <w:rPr>
          <w:color w:val="57606A"/>
          <w:sz w:val="20"/>
          <w:szCs w:val="20"/>
        </w:rPr>
        <w:br/>
      </w:r>
      <w:r>
        <w:rPr>
          <w:rStyle w:val="VerbatimChar"/>
          <w:color w:val="57606A"/>
          <w:sz w:val="20"/>
          <w:szCs w:val="20"/>
        </w:rPr>
        <w:t xml:space="preserve">      - DESCRIBE_CONFIGS</w:t>
      </w:r>
      <w:r>
        <w:rPr>
          <w:color w:val="57606A"/>
          <w:sz w:val="20"/>
          <w:szCs w:val="20"/>
        </w:rPr>
        <w:br/>
      </w:r>
      <w:r>
        <w:rPr>
          <w:rStyle w:val="VerbatimChar"/>
          <w:color w:val="57606A"/>
          <w:sz w:val="20"/>
          <w:szCs w:val="20"/>
        </w:rPr>
        <w:t xml:space="preserve">      - ALTER</w:t>
      </w:r>
      <w:r>
        <w:rPr>
          <w:color w:val="57606A"/>
          <w:sz w:val="20"/>
          <w:szCs w:val="20"/>
        </w:rPr>
        <w:br/>
      </w:r>
      <w:r>
        <w:rPr>
          <w:rStyle w:val="VerbatimChar"/>
          <w:color w:val="57606A"/>
          <w:sz w:val="20"/>
          <w:szCs w:val="20"/>
        </w:rPr>
        <w:t xml:space="preserve">    pattern: LITERAL</w:t>
      </w:r>
      <w:r>
        <w:rPr>
          <w:color w:val="57606A"/>
          <w:sz w:val="20"/>
          <w:szCs w:val="20"/>
        </w:rPr>
        <w:br/>
      </w:r>
      <w:r>
        <w:rPr>
          <w:rStyle w:val="VerbatimChar"/>
          <w:color w:val="57606A"/>
          <w:sz w:val="20"/>
          <w:szCs w:val="20"/>
        </w:rPr>
        <w:t xml:space="preserve">  - any_topic: true</w:t>
      </w:r>
      <w:r>
        <w:rPr>
          <w:color w:val="57606A"/>
          <w:sz w:val="20"/>
          <w:szCs w:val="20"/>
        </w:rPr>
        <w:br/>
      </w:r>
      <w:r>
        <w:rPr>
          <w:rStyle w:val="VerbatimChar"/>
          <w:color w:val="57606A"/>
          <w:sz w:val="20"/>
          <w:szCs w:val="20"/>
        </w:rPr>
        <w:t xml:space="preserve">    any_group: true</w:t>
      </w:r>
      <w:r>
        <w:rPr>
          <w:color w:val="57606A"/>
          <w:sz w:val="20"/>
          <w:szCs w:val="20"/>
        </w:rPr>
        <w:br/>
      </w:r>
      <w:r>
        <w:rPr>
          <w:rStyle w:val="VerbatimChar"/>
          <w:color w:val="57606A"/>
          <w:sz w:val="20"/>
          <w:szCs w:val="20"/>
        </w:rPr>
        <w:t xml:space="preserve">    any_transactional_id: true</w:t>
      </w:r>
      <w:r>
        <w:rPr>
          <w:color w:val="57606A"/>
          <w:sz w:val="20"/>
          <w:szCs w:val="20"/>
        </w:rPr>
        <w:br/>
      </w:r>
      <w:r>
        <w:rPr>
          <w:rStyle w:val="VerbatimChar"/>
          <w:color w:val="57606A"/>
          <w:sz w:val="20"/>
          <w:szCs w:val="20"/>
        </w:rPr>
        <w:t xml:space="preserve">    any_allow: true</w:t>
      </w:r>
      <w:r>
        <w:rPr>
          <w:color w:val="57606A"/>
          <w:sz w:val="20"/>
          <w:szCs w:val="20"/>
        </w:rPr>
        <w:br/>
      </w:r>
      <w:r>
        <w:rPr>
          <w:rStyle w:val="VerbatimChar"/>
          <w:color w:val="57606A"/>
          <w:sz w:val="20"/>
          <w:szCs w:val="20"/>
        </w:rPr>
        <w:t xml:space="preserve">    any_allow_hosts: true</w:t>
      </w:r>
      <w:r>
        <w:rPr>
          <w:color w:val="57606A"/>
          <w:sz w:val="20"/>
          <w:szCs w:val="20"/>
        </w:rPr>
        <w:br/>
      </w:r>
      <w:r>
        <w:rPr>
          <w:rStyle w:val="VerbatimChar"/>
          <w:color w:val="57606A"/>
          <w:sz w:val="20"/>
          <w:szCs w:val="20"/>
        </w:rPr>
        <w:t xml:space="preserve">    any_deny: true</w:t>
      </w:r>
      <w:r>
        <w:rPr>
          <w:color w:val="57606A"/>
          <w:sz w:val="20"/>
          <w:szCs w:val="20"/>
        </w:rPr>
        <w:br/>
      </w:r>
      <w:r>
        <w:rPr>
          <w:rStyle w:val="VerbatimChar"/>
          <w:color w:val="57606A"/>
          <w:sz w:val="20"/>
          <w:szCs w:val="20"/>
        </w:rPr>
        <w:t xml:space="preserve">    any_deny_hosts: true</w:t>
      </w:r>
      <w:r>
        <w:rPr>
          <w:color w:val="57606A"/>
          <w:sz w:val="20"/>
          <w:szCs w:val="20"/>
        </w:rPr>
        <w:br/>
      </w:r>
      <w:r>
        <w:rPr>
          <w:rStyle w:val="VerbatimChar"/>
          <w:color w:val="57606A"/>
          <w:sz w:val="20"/>
          <w:szCs w:val="20"/>
        </w:rPr>
        <w:t xml:space="preserve">    ops:</w:t>
      </w:r>
      <w:r>
        <w:rPr>
          <w:color w:val="57606A"/>
          <w:sz w:val="20"/>
          <w:szCs w:val="20"/>
        </w:rPr>
        <w:br/>
      </w:r>
      <w:r>
        <w:rPr>
          <w:rStyle w:val="VerbatimChar"/>
          <w:color w:val="57606A"/>
          <w:sz w:val="20"/>
          <w:szCs w:val="20"/>
        </w:rPr>
        <w:t xml:space="preserve">      - ANY</w:t>
      </w:r>
      <w:r>
        <w:rPr>
          <w:color w:val="57606A"/>
          <w:sz w:val="20"/>
          <w:szCs w:val="20"/>
        </w:rPr>
        <w:br/>
      </w:r>
      <w:r>
        <w:rPr>
          <w:rStyle w:val="VerbatimChar"/>
          <w:color w:val="57606A"/>
          <w:sz w:val="20"/>
          <w:szCs w:val="20"/>
        </w:rPr>
        <w:t xml:space="preserve">    pattern: ANY</w:t>
      </w:r>
      <w:r>
        <w:rPr>
          <w:color w:val="57606A"/>
          <w:sz w:val="20"/>
          <w:szCs w:val="20"/>
        </w:rPr>
        <w:br/>
      </w:r>
      <w:r>
        <w:rPr>
          <w:rStyle w:val="VerbatimChar"/>
          <w:color w:val="57606A"/>
          <w:sz w:val="20"/>
          <w:szCs w:val="20"/>
        </w:rPr>
        <w:t xml:space="preserve">  - any_resource: true</w:t>
      </w:r>
      <w:r>
        <w:rPr>
          <w:color w:val="57606A"/>
          <w:sz w:val="20"/>
          <w:szCs w:val="20"/>
        </w:rPr>
        <w:br/>
      </w:r>
      <w:r>
        <w:rPr>
          <w:rStyle w:val="VerbatimChar"/>
          <w:color w:val="57606A"/>
          <w:sz w:val="20"/>
          <w:szCs w:val="20"/>
        </w:rPr>
        <w:t xml:space="preserve">    any_allow: true</w:t>
      </w:r>
      <w:r>
        <w:rPr>
          <w:color w:val="57606A"/>
          <w:sz w:val="20"/>
          <w:szCs w:val="20"/>
        </w:rPr>
        <w:br/>
      </w:r>
      <w:r>
        <w:rPr>
          <w:rStyle w:val="VerbatimChar"/>
          <w:color w:val="57606A"/>
          <w:sz w:val="20"/>
          <w:szCs w:val="20"/>
        </w:rPr>
        <w:t xml:space="preserve">    any_allow_hosts: true</w:t>
      </w:r>
      <w:r>
        <w:rPr>
          <w:color w:val="57606A"/>
          <w:sz w:val="20"/>
          <w:szCs w:val="20"/>
        </w:rPr>
        <w:br/>
      </w:r>
      <w:r>
        <w:rPr>
          <w:rStyle w:val="VerbatimChar"/>
          <w:color w:val="57606A"/>
          <w:sz w:val="20"/>
          <w:szCs w:val="20"/>
        </w:rPr>
        <w:t xml:space="preserve">    any_deny: true</w:t>
      </w:r>
      <w:r>
        <w:rPr>
          <w:color w:val="57606A"/>
          <w:sz w:val="20"/>
          <w:szCs w:val="20"/>
        </w:rPr>
        <w:br/>
      </w:r>
      <w:r>
        <w:rPr>
          <w:rStyle w:val="VerbatimChar"/>
          <w:color w:val="57606A"/>
          <w:sz w:val="20"/>
          <w:szCs w:val="20"/>
        </w:rPr>
        <w:t xml:space="preserve">    any_deny_hosts: true</w:t>
      </w:r>
      <w:r>
        <w:rPr>
          <w:color w:val="57606A"/>
          <w:sz w:val="20"/>
          <w:szCs w:val="20"/>
        </w:rPr>
        <w:br/>
      </w:r>
      <w:r>
        <w:rPr>
          <w:rStyle w:val="VerbatimChar"/>
          <w:color w:val="57606A"/>
          <w:sz w:val="20"/>
          <w:szCs w:val="20"/>
        </w:rPr>
        <w:t xml:space="preserve">    ops:</w:t>
      </w:r>
      <w:r>
        <w:rPr>
          <w:color w:val="57606A"/>
          <w:sz w:val="20"/>
          <w:szCs w:val="20"/>
        </w:rPr>
        <w:br/>
      </w:r>
      <w:r>
        <w:rPr>
          <w:rStyle w:val="VerbatimChar"/>
          <w:color w:val="57606A"/>
          <w:sz w:val="20"/>
          <w:szCs w:val="20"/>
        </w:rPr>
        <w:t xml:space="preserve">      - ANY</w:t>
      </w:r>
      <w:r>
        <w:rPr>
          <w:color w:val="57606A"/>
          <w:sz w:val="20"/>
          <w:szCs w:val="20"/>
        </w:rPr>
        <w:br/>
      </w:r>
      <w:r>
        <w:rPr>
          <w:rStyle w:val="VerbatimChar"/>
          <w:color w:val="57606A"/>
          <w:sz w:val="20"/>
          <w:szCs w:val="20"/>
        </w:rPr>
        <w:t xml:space="preserve">    pattern: ANY</w:t>
      </w:r>
    </w:p>
    <w:bookmarkEnd w:id="257"/>
    <w:bookmarkStart w:id="258" w:name="Xf079eb1e2d51fe2382a6a4950becfd97777d57b"/>
    <w:p>
      <w:pPr>
        <w:pStyle w:val="Heading3"/>
      </w:pPr>
      <w:r>
        <w:t xml:space="preserve">Request specification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Default value</w:t>
            </w:r>
          </w:p>
        </w:tc>
      </w:tr>
      <w:tr>
        <w:tc>
          <w:tcPr/>
          <w:p>
            <w:pPr>
              <w:pStyle w:val="Compact"/>
              <w:jc w:val="left"/>
            </w:pPr>
            <w:r>
              <w:t xml:space="preserve">securityProtocol</w:t>
            </w:r>
          </w:p>
        </w:tc>
        <w:tc>
          <w:tcPr/>
          <w:p>
            <w:pPr>
              <w:pStyle w:val="Compact"/>
              <w:jc w:val="left"/>
            </w:pPr>
            <w:r>
              <w:t xml:space="preserve">Yes</w:t>
            </w:r>
          </w:p>
        </w:tc>
        <w:tc>
          <w:tcPr/>
          <w:p>
            <w:pPr>
              <w:pStyle w:val="Compact"/>
              <w:jc w:val="left"/>
            </w:pPr>
            <w:r>
              <w:t xml:space="preserve">Protocol for connecting to Kafka. For more information, see</w:t>
            </w:r>
            <w:r>
              <w:t xml:space="preserve"> </w:t>
            </w:r>
            <w:hyperlink r:id="rId237">
              <w:r>
                <w:rPr>
                  <w:rStyle w:val="Hyperlink"/>
                </w:rPr>
                <w:t xml:space="preserve">the Kafka documentation</w:t>
              </w:r>
            </w:hyperlink>
          </w:p>
        </w:tc>
        <w:tc>
          <w:tcPr/>
          <w:p>
            <w:pPr>
              <w:pStyle w:val="Compact"/>
              <w:jc w:val="left"/>
            </w:pPr>
            <w:r>
              <w:t xml:space="preserve">PLAINTEXT, SASL_PLAINTEXT, SASL_SSL</w:t>
            </w:r>
          </w:p>
        </w:tc>
        <w:tc>
          <w:tcPr/>
          <w:p>
            <w:pPr>
              <w:pStyle w:val="Compact"/>
              <w:jc w:val="left"/>
            </w:pPr>
            <w:r>
              <w:t xml:space="preserve">-</w:t>
            </w:r>
          </w:p>
        </w:tc>
      </w:tr>
      <w:tr>
        <w:tc>
          <w:tcPr/>
          <w:p>
            <w:pPr>
              <w:pStyle w:val="Compact"/>
              <w:jc w:val="left"/>
            </w:pPr>
            <w:r>
              <w:t xml:space="preserve">saslMechanism</w:t>
            </w:r>
          </w:p>
        </w:tc>
        <w:tc>
          <w:tcPr/>
          <w:p>
            <w:pPr>
              <w:pStyle w:val="Compact"/>
              <w:jc w:val="left"/>
            </w:pPr>
            <w:r>
              <w:t xml:space="preserve">No</w:t>
            </w:r>
          </w:p>
        </w:tc>
        <w:tc>
          <w:tcPr/>
          <w:p>
            <w:pPr>
              <w:pStyle w:val="Compact"/>
              <w:jc w:val="left"/>
            </w:pPr>
            <w:r>
              <w:t xml:space="preserve">SASL authentication mechanism. Required when using the SASL_PLAINTEXT or SASL_SSL protocol. For more information, see</w:t>
            </w:r>
            <w:r>
              <w:t xml:space="preserve"> </w:t>
            </w:r>
            <w:hyperlink r:id="rId238">
              <w:r>
                <w:rPr>
                  <w:rStyle w:val="Hyperlink"/>
                </w:rPr>
                <w:t xml:space="preserve">the Kafka documentation</w:t>
              </w:r>
            </w:hyperlink>
          </w:p>
        </w:tc>
        <w:tc>
          <w:tcPr/>
          <w:p>
            <w:pPr>
              <w:pStyle w:val="Compact"/>
              <w:jc w:val="left"/>
            </w:pPr>
            <w:r>
              <w:t xml:space="preserve">PLAIN, SCRAM-SHA-256, SCRAM-SHA-512</w:t>
            </w:r>
          </w:p>
        </w:tc>
        <w:tc>
          <w:tcPr/>
          <w:p>
            <w:pPr>
              <w:pStyle w:val="Compact"/>
              <w:jc w:val="left"/>
            </w:pPr>
            <w:r>
              <w:t xml:space="preserve">-</w:t>
            </w:r>
          </w:p>
        </w:tc>
      </w:tr>
      <w:tr>
        <w:tc>
          <w:tcPr/>
          <w:p>
            <w:pPr>
              <w:pStyle w:val="Compact"/>
              <w:jc w:val="left"/>
            </w:pPr>
            <w:r>
              <w:t xml:space="preserve">acls</w:t>
            </w:r>
          </w:p>
        </w:tc>
        <w:tc>
          <w:tcPr/>
          <w:p>
            <w:pPr>
              <w:pStyle w:val="Compact"/>
              <w:jc w:val="left"/>
            </w:pPr>
            <w:r>
              <w:t xml:space="preserve">Yes</w:t>
            </w:r>
          </w:p>
        </w:tc>
        <w:tc>
          <w:tcPr/>
          <w:p>
            <w:pPr>
              <w:pStyle w:val="Compact"/>
              <w:jc w:val="left"/>
            </w:pPr>
            <w:r>
              <w:t xml:space="preserve">Set of ACLs to delete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acls.ops</w:t>
            </w:r>
          </w:p>
        </w:tc>
        <w:tc>
          <w:tcPr/>
          <w:p>
            <w:pPr>
              <w:pStyle w:val="Compact"/>
              <w:jc w:val="left"/>
            </w:pPr>
            <w:r>
              <w:t xml:space="preserve">Yes</w:t>
            </w:r>
          </w:p>
        </w:tc>
        <w:tc>
          <w:tcPr/>
          <w:p>
            <w:pPr>
              <w:pStyle w:val="Compact"/>
              <w:jc w:val="left"/>
            </w:pPr>
            <w:r>
              <w:t xml:space="preserve">List of operations to which the rule to delete applies</w:t>
            </w:r>
          </w:p>
        </w:tc>
        <w:tc>
          <w:tcPr/>
          <w:p>
            <w:pPr>
              <w:pStyle w:val="Compact"/>
              <w:jc w:val="left"/>
            </w:pPr>
            <w:hyperlink w:anchor="Xf0eae8528243c764387180338305aa156bbbf0a">
              <w:r>
                <w:rPr>
                  <w:rStyle w:val="Hyperlink"/>
                </w:rPr>
                <w:t xml:space="preserve">List of possible operations</w:t>
              </w:r>
            </w:hyperlink>
          </w:p>
        </w:tc>
        <w:tc>
          <w:tcPr/>
          <w:p>
            <w:pPr>
              <w:pStyle w:val="Compact"/>
              <w:jc w:val="left"/>
            </w:pPr>
            <w:r>
              <w:t xml:space="preserve">-</w:t>
            </w:r>
          </w:p>
        </w:tc>
      </w:tr>
      <w:tr>
        <w:tc>
          <w:tcPr/>
          <w:p>
            <w:pPr>
              <w:pStyle w:val="Compact"/>
              <w:jc w:val="left"/>
            </w:pPr>
            <w:r>
              <w:t xml:space="preserve">acls.pattern</w:t>
            </w:r>
          </w:p>
        </w:tc>
        <w:tc>
          <w:tcPr/>
          <w:p>
            <w:pPr>
              <w:pStyle w:val="Compact"/>
              <w:jc w:val="left"/>
            </w:pPr>
            <w:r>
              <w:t xml:space="preserve">Yes</w:t>
            </w:r>
          </w:p>
        </w:tc>
        <w:tc>
          <w:tcPr/>
          <w:p>
            <w:pPr>
              <w:pStyle w:val="Compact"/>
              <w:jc w:val="left"/>
            </w:pPr>
            <w:r>
              <w:t xml:space="preserve">Pattern type</w:t>
            </w:r>
          </w:p>
        </w:tc>
        <w:tc>
          <w:tcPr/>
          <w:p>
            <w:pPr>
              <w:pStyle w:val="Compact"/>
              <w:jc w:val="left"/>
            </w:pPr>
            <w:hyperlink w:anchor="Xf0eae8528243c764387180338305aa156bbbf0a">
              <w:r>
                <w:rPr>
                  <w:rStyle w:val="Hyperlink"/>
                </w:rPr>
                <w:t xml:space="preserve">List of possible patterns</w:t>
              </w:r>
            </w:hyperlink>
          </w:p>
        </w:tc>
        <w:tc>
          <w:tcPr/>
          <w:p>
            <w:pPr>
              <w:pStyle w:val="Compact"/>
              <w:jc w:val="left"/>
            </w:pPr>
            <w:r>
              <w:t xml:space="preserve">-</w:t>
            </w:r>
          </w:p>
        </w:tc>
      </w:tr>
      <w:tr>
        <w:tc>
          <w:tcPr/>
          <w:p>
            <w:pPr>
              <w:pStyle w:val="Compact"/>
              <w:jc w:val="left"/>
            </w:pPr>
            <w:r>
              <w:t xml:space="preserve">acls.any_resource</w:t>
            </w:r>
          </w:p>
        </w:tc>
        <w:tc>
          <w:tcPr/>
          <w:p>
            <w:pPr>
              <w:pStyle w:val="Compact"/>
              <w:jc w:val="left"/>
            </w:pPr>
            <w:r>
              <w:t xml:space="preserve">No</w:t>
            </w:r>
          </w:p>
        </w:tc>
        <w:tc>
          <w:tcPr/>
          <w:p>
            <w:pPr>
              <w:pStyle w:val="Compact"/>
              <w:jc w:val="left"/>
            </w:pPr>
            <w:r>
              <w:t xml:space="preserve">All resources</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acls.topics</w:t>
            </w:r>
          </w:p>
        </w:tc>
        <w:tc>
          <w:tcPr/>
          <w:p>
            <w:pPr>
              <w:pStyle w:val="Compact"/>
              <w:jc w:val="left"/>
            </w:pPr>
            <w:r>
              <w:t xml:space="preserve">No</w:t>
            </w:r>
          </w:p>
        </w:tc>
        <w:tc>
          <w:tcPr/>
          <w:p>
            <w:pPr>
              <w:pStyle w:val="Compact"/>
              <w:jc w:val="left"/>
            </w:pPr>
            <w:r>
              <w:t xml:space="preserve">List of topic names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acls.any_topic</w:t>
            </w:r>
          </w:p>
        </w:tc>
        <w:tc>
          <w:tcPr/>
          <w:p>
            <w:pPr>
              <w:pStyle w:val="Compact"/>
              <w:jc w:val="left"/>
            </w:pPr>
            <w:r>
              <w:t xml:space="preserve">No</w:t>
            </w:r>
          </w:p>
        </w:tc>
        <w:tc>
          <w:tcPr/>
          <w:p>
            <w:pPr>
              <w:pStyle w:val="Compact"/>
              <w:jc w:val="left"/>
            </w:pPr>
            <w:r>
              <w:t xml:space="preserve">All topics</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acls.groups</w:t>
            </w:r>
          </w:p>
        </w:tc>
        <w:tc>
          <w:tcPr/>
          <w:p>
            <w:pPr>
              <w:pStyle w:val="Compact"/>
              <w:jc w:val="left"/>
            </w:pPr>
            <w:r>
              <w:t xml:space="preserve">No</w:t>
            </w:r>
          </w:p>
        </w:tc>
        <w:tc>
          <w:tcPr/>
          <w:p>
            <w:pPr>
              <w:pStyle w:val="Compact"/>
              <w:jc w:val="left"/>
            </w:pPr>
            <w:r>
              <w:t xml:space="preserve">List of group names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acls.any_group</w:t>
            </w:r>
          </w:p>
        </w:tc>
        <w:tc>
          <w:tcPr/>
          <w:p>
            <w:pPr>
              <w:pStyle w:val="Compact"/>
              <w:jc w:val="left"/>
            </w:pPr>
            <w:r>
              <w:t xml:space="preserve">No</w:t>
            </w:r>
          </w:p>
        </w:tc>
        <w:tc>
          <w:tcPr/>
          <w:p>
            <w:pPr>
              <w:pStyle w:val="Compact"/>
              <w:jc w:val="left"/>
            </w:pPr>
            <w:r>
              <w:t xml:space="preserve">All groups</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acls.transactional_ids</w:t>
            </w:r>
          </w:p>
        </w:tc>
        <w:tc>
          <w:tcPr/>
          <w:p>
            <w:pPr>
              <w:pStyle w:val="Compact"/>
              <w:jc w:val="left"/>
            </w:pPr>
            <w:r>
              <w:t xml:space="preserve">No</w:t>
            </w:r>
          </w:p>
        </w:tc>
        <w:tc>
          <w:tcPr/>
          <w:p>
            <w:pPr>
              <w:pStyle w:val="Compact"/>
              <w:jc w:val="left"/>
            </w:pPr>
            <w:r>
              <w:t xml:space="preserve">List of transaction IDs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acls.any_transactional_id</w:t>
            </w:r>
          </w:p>
        </w:tc>
        <w:tc>
          <w:tcPr/>
          <w:p>
            <w:pPr>
              <w:pStyle w:val="Compact"/>
              <w:jc w:val="left"/>
            </w:pPr>
            <w:r>
              <w:t xml:space="preserve">No</w:t>
            </w:r>
          </w:p>
        </w:tc>
        <w:tc>
          <w:tcPr/>
          <w:p>
            <w:pPr>
              <w:pStyle w:val="Compact"/>
              <w:jc w:val="left"/>
            </w:pPr>
            <w:r>
              <w:t xml:space="preserve">Any transaction</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acls.tokens</w:t>
            </w:r>
          </w:p>
        </w:tc>
        <w:tc>
          <w:tcPr/>
          <w:p>
            <w:pPr>
              <w:pStyle w:val="Compact"/>
              <w:jc w:val="left"/>
            </w:pPr>
            <w:r>
              <w:t xml:space="preserve">No</w:t>
            </w:r>
          </w:p>
        </w:tc>
        <w:tc>
          <w:tcPr/>
          <w:p>
            <w:pPr>
              <w:pStyle w:val="Compact"/>
              <w:jc w:val="left"/>
            </w:pPr>
            <w:r>
              <w:t xml:space="preserve">List of tokens to which the rule applies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acls.any_token</w:t>
            </w:r>
          </w:p>
        </w:tc>
        <w:tc>
          <w:tcPr/>
          <w:p>
            <w:pPr>
              <w:pStyle w:val="Compact"/>
              <w:jc w:val="left"/>
            </w:pPr>
            <w:r>
              <w:t xml:space="preserve">No</w:t>
            </w:r>
          </w:p>
        </w:tc>
        <w:tc>
          <w:tcPr/>
          <w:p>
            <w:pPr>
              <w:pStyle w:val="Compact"/>
              <w:jc w:val="left"/>
            </w:pPr>
            <w:r>
              <w:t xml:space="preserve">All tokens</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acls.allow</w:t>
            </w:r>
          </w:p>
        </w:tc>
        <w:tc>
          <w:tcPr/>
          <w:p>
            <w:pPr>
              <w:pStyle w:val="Compact"/>
              <w:jc w:val="left"/>
            </w:pPr>
            <w:r>
              <w:t xml:space="preserve">No</w:t>
            </w:r>
          </w:p>
        </w:tc>
        <w:tc>
          <w:tcPr/>
          <w:p>
            <w:pPr>
              <w:pStyle w:val="Compact"/>
              <w:jc w:val="left"/>
            </w:pPr>
            <w:r>
              <w:t xml:space="preserve">List of principals (users or groups) allowed by the rule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acls.any_allow</w:t>
            </w:r>
          </w:p>
        </w:tc>
        <w:tc>
          <w:tcPr/>
          <w:p>
            <w:pPr>
              <w:pStyle w:val="Compact"/>
              <w:jc w:val="left"/>
            </w:pPr>
            <w:r>
              <w:t xml:space="preserve">No</w:t>
            </w:r>
          </w:p>
        </w:tc>
        <w:tc>
          <w:tcPr/>
          <w:p>
            <w:pPr>
              <w:pStyle w:val="Compact"/>
              <w:jc w:val="left"/>
            </w:pPr>
            <w:r>
              <w:t xml:space="preserve">Any principal (user or group)</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acls.allow_hosts</w:t>
            </w:r>
          </w:p>
        </w:tc>
        <w:tc>
          <w:tcPr/>
          <w:p>
            <w:pPr>
              <w:pStyle w:val="Compact"/>
              <w:jc w:val="left"/>
            </w:pPr>
            <w:r>
              <w:t xml:space="preserve">No</w:t>
            </w:r>
          </w:p>
        </w:tc>
        <w:tc>
          <w:tcPr/>
          <w:p>
            <w:pPr>
              <w:pStyle w:val="Compact"/>
              <w:jc w:val="left"/>
            </w:pPr>
            <w:r>
              <w:t xml:space="preserve">List of hosts for which the operation is allowed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acls.any_allow_hosts</w:t>
            </w:r>
          </w:p>
        </w:tc>
        <w:tc>
          <w:tcPr/>
          <w:p>
            <w:pPr>
              <w:pStyle w:val="Compact"/>
              <w:jc w:val="left"/>
            </w:pPr>
            <w:r>
              <w:t xml:space="preserve">No</w:t>
            </w:r>
          </w:p>
        </w:tc>
        <w:tc>
          <w:tcPr/>
          <w:p>
            <w:pPr>
              <w:pStyle w:val="Compact"/>
              <w:jc w:val="left"/>
            </w:pPr>
            <w:r>
              <w:t xml:space="preserve">Any host from which the operation is allowed</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acls.deny</w:t>
            </w:r>
          </w:p>
        </w:tc>
        <w:tc>
          <w:tcPr/>
          <w:p>
            <w:pPr>
              <w:pStyle w:val="Compact"/>
              <w:jc w:val="left"/>
            </w:pPr>
            <w:r>
              <w:t xml:space="preserve">No</w:t>
            </w:r>
          </w:p>
        </w:tc>
        <w:tc>
          <w:tcPr/>
          <w:p>
            <w:pPr>
              <w:pStyle w:val="Compact"/>
              <w:jc w:val="left"/>
            </w:pPr>
            <w:r>
              <w:t xml:space="preserve">List of principals (users or groups) denied by the rule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acls.any_deny</w:t>
            </w:r>
          </w:p>
        </w:tc>
        <w:tc>
          <w:tcPr/>
          <w:p>
            <w:pPr>
              <w:pStyle w:val="Compact"/>
              <w:jc w:val="left"/>
            </w:pPr>
            <w:r>
              <w:t xml:space="preserve">No</w:t>
            </w:r>
          </w:p>
        </w:tc>
        <w:tc>
          <w:tcPr/>
          <w:p>
            <w:pPr>
              <w:pStyle w:val="Compact"/>
              <w:jc w:val="left"/>
            </w:pPr>
            <w:r>
              <w:t xml:space="preserve">Any principal (user or group)</w:t>
            </w:r>
          </w:p>
        </w:tc>
        <w:tc>
          <w:tcPr/>
          <w:p>
            <w:pPr>
              <w:pStyle w:val="Compact"/>
              <w:jc w:val="left"/>
            </w:pPr>
            <w:r>
              <w:t xml:space="preserve">-</w:t>
            </w:r>
          </w:p>
        </w:tc>
        <w:tc>
          <w:tcPr/>
          <w:p>
            <w:pPr>
              <w:pStyle w:val="Compact"/>
              <w:jc w:val="left"/>
            </w:pPr>
            <w:r>
              <w:t xml:space="preserve">false</w:t>
            </w:r>
          </w:p>
        </w:tc>
      </w:tr>
      <w:tr>
        <w:tc>
          <w:tcPr/>
          <w:p>
            <w:pPr>
              <w:pStyle w:val="Compact"/>
              <w:jc w:val="left"/>
            </w:pPr>
            <w:r>
              <w:t xml:space="preserve">acls.deny_hosts</w:t>
            </w:r>
          </w:p>
        </w:tc>
        <w:tc>
          <w:tcPr/>
          <w:p>
            <w:pPr>
              <w:pStyle w:val="Compact"/>
              <w:jc w:val="left"/>
            </w:pPr>
            <w:r>
              <w:t xml:space="preserve">No</w:t>
            </w:r>
          </w:p>
        </w:tc>
        <w:tc>
          <w:tcPr/>
          <w:p>
            <w:pPr>
              <w:pStyle w:val="Compact"/>
              <w:jc w:val="left"/>
            </w:pPr>
            <w:r>
              <w:t xml:space="preserve">List of hosts from which the operation is denied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acls.any_deny_hosts</w:t>
            </w:r>
          </w:p>
        </w:tc>
        <w:tc>
          <w:tcPr/>
          <w:p>
            <w:pPr>
              <w:pStyle w:val="Compact"/>
              <w:jc w:val="left"/>
            </w:pPr>
            <w:r>
              <w:t xml:space="preserve">No</w:t>
            </w:r>
          </w:p>
        </w:tc>
        <w:tc>
          <w:tcPr/>
          <w:p>
            <w:pPr>
              <w:pStyle w:val="Compact"/>
              <w:jc w:val="left"/>
            </w:pPr>
            <w:r>
              <w:t xml:space="preserve">Any host from which the operation is denied</w:t>
            </w:r>
          </w:p>
        </w:tc>
        <w:tc>
          <w:tcPr/>
          <w:p>
            <w:pPr>
              <w:pStyle w:val="Compact"/>
              <w:jc w:val="left"/>
            </w:pPr>
            <w:r>
              <w:t xml:space="preserve">-</w:t>
            </w:r>
          </w:p>
        </w:tc>
        <w:tc>
          <w:tcPr/>
          <w:p>
            <w:pPr>
              <w:pStyle w:val="Compact"/>
              <w:jc w:val="left"/>
            </w:pPr>
            <w:r>
              <w:t xml:space="preserve">false</w:t>
            </w:r>
          </w:p>
        </w:tc>
      </w:tr>
    </w:tbl>
    <w:bookmarkEnd w:id="258"/>
    <w:bookmarkStart w:id="259" w:name="X1f4085127cb6e17b64fa5d16b18fb30868d529c"/>
    <w:p>
      <w:pPr>
        <w:pStyle w:val="Heading3"/>
      </w:pPr>
      <w:r>
        <w:t xml:space="preserve">List of possible patterns</w:t>
      </w:r>
    </w:p>
    <w:p>
      <w:pPr>
        <w:numPr>
          <w:ilvl w:val="0"/>
          <w:numId w:val="1108"/>
        </w:numPr>
        <w:pStyle w:val="Compact"/>
      </w:pPr>
      <w:r>
        <w:t xml:space="preserve">ANY.</w:t>
      </w:r>
    </w:p>
    <w:p>
      <w:pPr>
        <w:numPr>
          <w:ilvl w:val="0"/>
          <w:numId w:val="1108"/>
        </w:numPr>
        <w:pStyle w:val="Compact"/>
      </w:pPr>
      <w:r>
        <w:t xml:space="preserve">MATCH.</w:t>
      </w:r>
    </w:p>
    <w:p>
      <w:pPr>
        <w:numPr>
          <w:ilvl w:val="0"/>
          <w:numId w:val="1108"/>
        </w:numPr>
        <w:pStyle w:val="Compact"/>
      </w:pPr>
      <w:r>
        <w:t xml:space="preserve">LITERAL.</w:t>
      </w:r>
    </w:p>
    <w:p>
      <w:pPr>
        <w:numPr>
          <w:ilvl w:val="0"/>
          <w:numId w:val="1108"/>
        </w:numPr>
        <w:pStyle w:val="Compact"/>
      </w:pPr>
      <w:r>
        <w:t xml:space="preserve">PREFIXED.</w:t>
      </w:r>
    </w:p>
    <w:bookmarkEnd w:id="259"/>
    <w:bookmarkStart w:id="261" w:name="X0877345a1cf2a2fa5d70a2783bf11297f1c8755"/>
    <w:p>
      <w:pPr>
        <w:pStyle w:val="Heading3"/>
      </w:pPr>
      <w:r>
        <w:t xml:space="preserve">List of possible operations</w:t>
      </w:r>
    </w:p>
    <w:p>
      <w:pPr>
        <w:pStyle w:val="FirstParagraph"/>
      </w:pPr>
      <w:r>
        <w:t xml:space="preserve">For a detailed description, see</w:t>
      </w:r>
      <w:r>
        <w:t xml:space="preserve"> </w:t>
      </w:r>
      <w:hyperlink r:id="rId260">
        <w:r>
          <w:rPr>
            <w:rStyle w:val="Hyperlink"/>
          </w:rPr>
          <w:t xml:space="preserve">the Kafka documentation</w:t>
        </w:r>
      </w:hyperlink>
      <w:r>
        <w:t xml:space="preserve">.</w:t>
      </w:r>
    </w:p>
    <w:p>
      <w:pPr>
        <w:pStyle w:val="BodyText"/>
      </w:pPr>
      <w:r>
        <w:t xml:space="preserve">Topics:</w:t>
      </w:r>
    </w:p>
    <w:p>
      <w:pPr>
        <w:numPr>
          <w:ilvl w:val="0"/>
          <w:numId w:val="1109"/>
        </w:numPr>
        <w:pStyle w:val="Compact"/>
      </w:pPr>
      <w:r>
        <w:t xml:space="preserve">ALL.</w:t>
      </w:r>
    </w:p>
    <w:p>
      <w:pPr>
        <w:numPr>
          <w:ilvl w:val="0"/>
          <w:numId w:val="1109"/>
        </w:numPr>
        <w:pStyle w:val="Compact"/>
      </w:pPr>
      <w:r>
        <w:t xml:space="preserve">ALTER.</w:t>
      </w:r>
    </w:p>
    <w:p>
      <w:pPr>
        <w:numPr>
          <w:ilvl w:val="0"/>
          <w:numId w:val="1109"/>
        </w:numPr>
        <w:pStyle w:val="Compact"/>
      </w:pPr>
      <w:r>
        <w:t xml:space="preserve">ALTER_CONFIGS.</w:t>
      </w:r>
    </w:p>
    <w:p>
      <w:pPr>
        <w:numPr>
          <w:ilvl w:val="0"/>
          <w:numId w:val="1109"/>
        </w:numPr>
        <w:pStyle w:val="Compact"/>
      </w:pPr>
      <w:r>
        <w:t xml:space="preserve">CREATE.</w:t>
      </w:r>
    </w:p>
    <w:p>
      <w:pPr>
        <w:numPr>
          <w:ilvl w:val="0"/>
          <w:numId w:val="1109"/>
        </w:numPr>
        <w:pStyle w:val="Compact"/>
      </w:pPr>
      <w:r>
        <w:t xml:space="preserve">DELETE.</w:t>
      </w:r>
    </w:p>
    <w:p>
      <w:pPr>
        <w:numPr>
          <w:ilvl w:val="0"/>
          <w:numId w:val="1109"/>
        </w:numPr>
        <w:pStyle w:val="Compact"/>
      </w:pPr>
      <w:r>
        <w:t xml:space="preserve">DESCRIBE.</w:t>
      </w:r>
    </w:p>
    <w:p>
      <w:pPr>
        <w:numPr>
          <w:ilvl w:val="0"/>
          <w:numId w:val="1109"/>
        </w:numPr>
        <w:pStyle w:val="Compact"/>
      </w:pPr>
      <w:r>
        <w:t xml:space="preserve">DESCRIBE_CONFIGS.</w:t>
      </w:r>
    </w:p>
    <w:p>
      <w:pPr>
        <w:numPr>
          <w:ilvl w:val="0"/>
          <w:numId w:val="1109"/>
        </w:numPr>
        <w:pStyle w:val="Compact"/>
      </w:pPr>
      <w:r>
        <w:t xml:space="preserve">READ.</w:t>
      </w:r>
    </w:p>
    <w:p>
      <w:pPr>
        <w:numPr>
          <w:ilvl w:val="0"/>
          <w:numId w:val="1109"/>
        </w:numPr>
        <w:pStyle w:val="Compact"/>
      </w:pPr>
      <w:r>
        <w:t xml:space="preserve">WRITE.</w:t>
      </w:r>
    </w:p>
    <w:p>
      <w:pPr>
        <w:pStyle w:val="FirstParagraph"/>
      </w:pPr>
      <w:r>
        <w:t xml:space="preserve">Group:</w:t>
      </w:r>
    </w:p>
    <w:p>
      <w:pPr>
        <w:numPr>
          <w:ilvl w:val="0"/>
          <w:numId w:val="1110"/>
        </w:numPr>
        <w:pStyle w:val="Compact"/>
      </w:pPr>
      <w:r>
        <w:t xml:space="preserve">ALL.</w:t>
      </w:r>
    </w:p>
    <w:p>
      <w:pPr>
        <w:numPr>
          <w:ilvl w:val="0"/>
          <w:numId w:val="1110"/>
        </w:numPr>
        <w:pStyle w:val="Compact"/>
      </w:pPr>
      <w:r>
        <w:t xml:space="preserve">DELETE.</w:t>
      </w:r>
    </w:p>
    <w:p>
      <w:pPr>
        <w:numPr>
          <w:ilvl w:val="0"/>
          <w:numId w:val="1110"/>
        </w:numPr>
        <w:pStyle w:val="Compact"/>
      </w:pPr>
      <w:r>
        <w:t xml:space="preserve">DESCRIBE.</w:t>
      </w:r>
    </w:p>
    <w:p>
      <w:pPr>
        <w:numPr>
          <w:ilvl w:val="0"/>
          <w:numId w:val="1110"/>
        </w:numPr>
        <w:pStyle w:val="Compact"/>
      </w:pPr>
      <w:r>
        <w:t xml:space="preserve">READ.</w:t>
      </w:r>
    </w:p>
    <w:p>
      <w:pPr>
        <w:pStyle w:val="FirstParagraph"/>
      </w:pPr>
      <w:r>
        <w:t xml:space="preserve">TransactionalID:</w:t>
      </w:r>
    </w:p>
    <w:p>
      <w:pPr>
        <w:numPr>
          <w:ilvl w:val="0"/>
          <w:numId w:val="1111"/>
        </w:numPr>
        <w:pStyle w:val="Compact"/>
      </w:pPr>
      <w:r>
        <w:t xml:space="preserve">ALL.</w:t>
      </w:r>
    </w:p>
    <w:p>
      <w:pPr>
        <w:numPr>
          <w:ilvl w:val="0"/>
          <w:numId w:val="1111"/>
        </w:numPr>
        <w:pStyle w:val="Compact"/>
      </w:pPr>
      <w:r>
        <w:t xml:space="preserve">DESCRIBE.</w:t>
      </w:r>
    </w:p>
    <w:p>
      <w:pPr>
        <w:numPr>
          <w:ilvl w:val="0"/>
          <w:numId w:val="1111"/>
        </w:numPr>
        <w:pStyle w:val="Compact"/>
      </w:pPr>
      <w:r>
        <w:t xml:space="preserve">WRITE.</w:t>
      </w:r>
    </w:p>
    <w:p>
      <w:pPr>
        <w:pStyle w:val="FirstParagraph"/>
      </w:pPr>
      <w:r>
        <w:t xml:space="preserve">Token:</w:t>
      </w:r>
    </w:p>
    <w:p>
      <w:pPr>
        <w:numPr>
          <w:ilvl w:val="0"/>
          <w:numId w:val="1112"/>
        </w:numPr>
        <w:pStyle w:val="Compact"/>
      </w:pPr>
      <w:r>
        <w:t xml:space="preserve">DESCRIBE.</w:t>
      </w:r>
    </w:p>
    <w:bookmarkEnd w:id="261"/>
    <w:bookmarkEnd w:id="262"/>
    <w:bookmarkStart w:id="263" w:name="Xce2a0ed87b4cbfb00a9bc07b63fb891f223f627"/>
    <w:p>
      <w:pPr>
        <w:pStyle w:val="Heading1"/>
      </w:pPr>
      <w:r>
        <w:t xml:space="preserve">HashiCorp Vault</w:t>
      </w:r>
    </w:p>
    <w:bookmarkEnd w:id="263"/>
    <w:bookmarkStart w:id="267" w:name="Xe3ae3685de57f7cb24428353c473d1d2a253d8f"/>
    <w:p>
      <w:pPr>
        <w:pStyle w:val="Heading1"/>
      </w:pPr>
      <w:r>
        <w:t xml:space="preserve">CreateVaultSecret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Vault token with permission to create secrets.</w:t>
            </w:r>
          </w:p>
        </w:tc>
      </w:tr>
    </w:tbl>
    <w:p>
      <w:pPr>
        <w:pStyle w:val="BodyText"/>
      </w:pPr>
      <w:r>
        <w:t xml:space="preserve">CreateVaultSecret — creates a secret with one or more values in HashiCorp Vault.</w:t>
      </w:r>
    </w:p>
    <w:bookmarkStart w:id="264" w:name="Xcdd88312c8c3f48adbef9c85a22a8fae1cdc4cf"/>
    <w:p>
      <w:pPr>
        <w:pStyle w:val="Heading3"/>
      </w:pPr>
      <w:r>
        <w:t xml:space="preserve">Request example</w:t>
      </w:r>
    </w:p>
    <w:p>
      <w:pPr>
        <w:pStyle w:val="SourceCode"/>
      </w:pPr>
      <w:r>
        <w:rPr>
          <w:rStyle w:val="VerbatimChar"/>
          <w:color w:val="57606A"/>
          <w:sz w:val="20"/>
          <w:szCs w:val="20"/>
        </w:rPr>
        <w:t xml:space="preserve">path: example/data/path</w:t>
      </w:r>
      <w:r>
        <w:rPr>
          <w:color w:val="57606A"/>
          <w:sz w:val="20"/>
          <w:szCs w:val="20"/>
        </w:rPr>
        <w:br/>
      </w:r>
      <w:r>
        <w:rPr>
          <w:rStyle w:val="VerbatimChar"/>
          <w:color w:val="57606A"/>
          <w:sz w:val="20"/>
          <w:szCs w:val="20"/>
        </w:rPr>
        <w:t xml:space="preserve">secrets:</w:t>
      </w:r>
      <w:r>
        <w:rPr>
          <w:color w:val="57606A"/>
          <w:sz w:val="20"/>
          <w:szCs w:val="20"/>
        </w:rPr>
        <w:br/>
      </w:r>
      <w:r>
        <w:rPr>
          <w:rStyle w:val="VerbatimChar"/>
          <w:color w:val="57606A"/>
          <w:sz w:val="20"/>
          <w:szCs w:val="20"/>
        </w:rPr>
        <w:t xml:space="preserve">  - key: key1</w:t>
      </w:r>
      <w:r>
        <w:rPr>
          <w:color w:val="57606A"/>
          <w:sz w:val="20"/>
          <w:szCs w:val="20"/>
        </w:rPr>
        <w:br/>
      </w:r>
      <w:r>
        <w:rPr>
          <w:rStyle w:val="VerbatimChar"/>
          <w:color w:val="57606A"/>
          <w:sz w:val="20"/>
          <w:szCs w:val="20"/>
        </w:rPr>
        <w:t xml:space="preserve">    value: value1</w:t>
      </w:r>
      <w:r>
        <w:rPr>
          <w:color w:val="57606A"/>
          <w:sz w:val="20"/>
          <w:szCs w:val="20"/>
        </w:rPr>
        <w:br/>
      </w:r>
      <w:r>
        <w:rPr>
          <w:rStyle w:val="VerbatimChar"/>
          <w:color w:val="57606A"/>
          <w:sz w:val="20"/>
          <w:szCs w:val="20"/>
        </w:rPr>
        <w:t xml:space="preserve">  - key: key2</w:t>
      </w:r>
      <w:r>
        <w:rPr>
          <w:color w:val="57606A"/>
          <w:sz w:val="20"/>
          <w:szCs w:val="20"/>
        </w:rPr>
        <w:br/>
      </w:r>
      <w:r>
        <w:rPr>
          <w:rStyle w:val="VerbatimChar"/>
          <w:color w:val="57606A"/>
          <w:sz w:val="20"/>
          <w:szCs w:val="20"/>
        </w:rPr>
        <w:t xml:space="preserve">    value: value2</w:t>
      </w:r>
    </w:p>
    <w:bookmarkEnd w:id="264"/>
    <w:bookmarkStart w:id="265" w:name="X54817f5595d1853ec34cf2be83433615fddd7e1"/>
    <w:p>
      <w:pPr>
        <w:pStyle w:val="Heading3"/>
      </w:pPr>
      <w:r>
        <w:t xml:space="preserve">Request specification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Default value</w:t>
            </w:r>
          </w:p>
        </w:tc>
      </w:tr>
      <w:tr>
        <w:tc>
          <w:tcPr/>
          <w:p>
            <w:pPr>
              <w:pStyle w:val="Compact"/>
              <w:jc w:val="left"/>
            </w:pPr>
            <w:r>
              <w:t xml:space="preserve">path</w:t>
            </w:r>
          </w:p>
        </w:tc>
        <w:tc>
          <w:tcPr/>
          <w:p>
            <w:pPr>
              <w:pStyle w:val="Compact"/>
              <w:jc w:val="left"/>
            </w:pPr>
            <w:r>
              <w:t xml:space="preserve">Yes</w:t>
            </w:r>
          </w:p>
        </w:tc>
        <w:tc>
          <w:tcPr/>
          <w:p>
            <w:pPr>
              <w:pStyle w:val="Compact"/>
              <w:jc w:val="left"/>
            </w:pPr>
            <w:r>
              <w:t xml:space="preserve">Path at which the secret will be stored in Vault</w:t>
            </w:r>
          </w:p>
        </w:tc>
        <w:tc>
          <w:tcPr/>
          <w:p>
            <w:pPr>
              <w:pStyle w:val="Compact"/>
            </w:pPr>
          </w:p>
        </w:tc>
        <w:tc>
          <w:tcPr/>
          <w:p>
            <w:pPr>
              <w:pStyle w:val="Compact"/>
              <w:jc w:val="left"/>
            </w:pPr>
            <w:r>
              <w:t xml:space="preserve">-</w:t>
            </w:r>
          </w:p>
        </w:tc>
      </w:tr>
      <w:tr>
        <w:tc>
          <w:tcPr/>
          <w:p>
            <w:pPr>
              <w:pStyle w:val="Compact"/>
              <w:jc w:val="left"/>
            </w:pPr>
            <w:r>
              <w:t xml:space="preserve">allow_update</w:t>
            </w:r>
          </w:p>
        </w:tc>
        <w:tc>
          <w:tcPr/>
          <w:p>
            <w:pPr>
              <w:pStyle w:val="Compact"/>
              <w:jc w:val="left"/>
            </w:pPr>
            <w:r>
              <w:t xml:space="preserve">No</w:t>
            </w:r>
          </w:p>
        </w:tc>
        <w:tc>
          <w:tcPr/>
          <w:p>
            <w:pPr>
              <w:pStyle w:val="Compact"/>
              <w:jc w:val="left"/>
            </w:pPr>
            <w:r>
              <w:t xml:space="preserve">Determines the action’s behavior when creating or updating a secret</w:t>
            </w:r>
          </w:p>
        </w:tc>
        <w:tc>
          <w:tcPr/>
          <w:p>
            <w:pPr>
              <w:pStyle w:val="Compact"/>
              <w:jc w:val="left"/>
            </w:pPr>
            <w:r>
              <w:t xml:space="preserve">true, false, merge, merge_or_create</w:t>
            </w:r>
          </w:p>
        </w:tc>
        <w:tc>
          <w:tcPr/>
          <w:p>
            <w:pPr>
              <w:pStyle w:val="Compact"/>
              <w:jc w:val="left"/>
            </w:pPr>
            <w:r>
              <w:t xml:space="preserve">false</w:t>
            </w:r>
          </w:p>
        </w:tc>
      </w:tr>
      <w:tr>
        <w:tc>
          <w:tcPr/>
          <w:p>
            <w:pPr>
              <w:pStyle w:val="Compact"/>
              <w:jc w:val="left"/>
            </w:pPr>
            <w:r>
              <w:t xml:space="preserve">secrets</w:t>
            </w:r>
          </w:p>
        </w:tc>
        <w:tc>
          <w:tcPr/>
          <w:p>
            <w:pPr>
              <w:pStyle w:val="Compact"/>
              <w:jc w:val="left"/>
            </w:pPr>
            <w:r>
              <w:t xml:space="preserve">Yes</w:t>
            </w:r>
          </w:p>
        </w:tc>
        <w:tc>
          <w:tcPr/>
          <w:p>
            <w:pPr>
              <w:pStyle w:val="Compact"/>
              <w:jc w:val="left"/>
            </w:pPr>
            <w:r>
              <w:t xml:space="preserve">Set of secrets to create in Vault</w:t>
            </w:r>
          </w:p>
        </w:tc>
        <w:tc>
          <w:tcPr/>
          <w:p>
            <w:pPr>
              <w:pStyle w:val="Compact"/>
            </w:pPr>
          </w:p>
        </w:tc>
        <w:tc>
          <w:tcPr/>
          <w:p>
            <w:pPr>
              <w:pStyle w:val="Compact"/>
              <w:jc w:val="left"/>
            </w:pPr>
            <w:r>
              <w:t xml:space="preserve">-</w:t>
            </w:r>
          </w:p>
        </w:tc>
      </w:tr>
      <w:tr>
        <w:tc>
          <w:tcPr/>
          <w:p>
            <w:pPr>
              <w:pStyle w:val="Compact"/>
              <w:jc w:val="left"/>
            </w:pPr>
            <w:r>
              <w:t xml:space="preserve">secrets.key</w:t>
            </w:r>
          </w:p>
        </w:tc>
        <w:tc>
          <w:tcPr/>
          <w:p>
            <w:pPr>
              <w:pStyle w:val="Compact"/>
              <w:jc w:val="left"/>
            </w:pPr>
            <w:r>
              <w:t xml:space="preserve">Yes</w:t>
            </w:r>
          </w:p>
        </w:tc>
        <w:tc>
          <w:tcPr/>
          <w:p>
            <w:pPr>
              <w:pStyle w:val="Compact"/>
              <w:jc w:val="left"/>
            </w:pPr>
            <w:r>
              <w:t xml:space="preserve">Name (identifier) of the secret</w:t>
            </w:r>
          </w:p>
        </w:tc>
        <w:tc>
          <w:tcPr/>
          <w:p>
            <w:pPr>
              <w:pStyle w:val="Compact"/>
            </w:pPr>
          </w:p>
        </w:tc>
        <w:tc>
          <w:tcPr/>
          <w:p>
            <w:pPr>
              <w:pStyle w:val="Compact"/>
              <w:jc w:val="left"/>
            </w:pPr>
            <w:r>
              <w:t xml:space="preserve">-</w:t>
            </w:r>
          </w:p>
        </w:tc>
      </w:tr>
      <w:tr>
        <w:tc>
          <w:tcPr/>
          <w:p>
            <w:pPr>
              <w:pStyle w:val="Compact"/>
              <w:jc w:val="left"/>
            </w:pPr>
            <w:r>
              <w:t xml:space="preserve">secrets.value</w:t>
            </w:r>
          </w:p>
        </w:tc>
        <w:tc>
          <w:tcPr/>
          <w:p>
            <w:pPr>
              <w:pStyle w:val="Compact"/>
              <w:jc w:val="left"/>
            </w:pPr>
            <w:r>
              <w:t xml:space="preserve">Yes</w:t>
            </w:r>
          </w:p>
        </w:tc>
        <w:tc>
          <w:tcPr/>
          <w:p>
            <w:pPr>
              <w:pStyle w:val="Compact"/>
              <w:jc w:val="left"/>
            </w:pPr>
            <w:r>
              <w:t xml:space="preserve">Value of the secret</w:t>
            </w:r>
          </w:p>
        </w:tc>
        <w:tc>
          <w:tcPr/>
          <w:p>
            <w:pPr>
              <w:pStyle w:val="Compact"/>
            </w:pPr>
          </w:p>
        </w:tc>
        <w:tc>
          <w:tcPr/>
          <w:p>
            <w:pPr>
              <w:pStyle w:val="Compact"/>
              <w:jc w:val="left"/>
            </w:pPr>
            <w:r>
              <w:t xml:space="preserve">-</w:t>
            </w:r>
          </w:p>
        </w:tc>
      </w:tr>
    </w:tbl>
    <w:bookmarkEnd w:id="265"/>
    <w:bookmarkStart w:id="266" w:name="X4ab574bbf4ef175c02a3bd9591ca8af9aa9fd0f"/>
    <w:p>
      <w:pPr>
        <w:pStyle w:val="Heading3"/>
      </w:pPr>
      <w:r>
        <w:t xml:space="preserve">Note</w:t>
      </w:r>
    </w:p>
    <w:p>
      <w:pPr>
        <w:pStyle w:val="FirstParagraph"/>
      </w:pPr>
      <w:r>
        <w:rPr>
          <w:rStyle w:val="VerbatimChar"/>
          <w:color w:val="57606A"/>
          <w:sz w:val="20"/>
          <w:szCs w:val="20"/>
        </w:rPr>
        <w:t xml:space="preserve">allow_update</w:t>
      </w:r>
      <w:r>
        <w:t xml:space="preserve"> </w:t>
      </w:r>
      <w:r>
        <w:t xml:space="preserve">determines the action’s behavior when creating or updating a secret:</w:t>
      </w:r>
    </w:p>
    <w:p>
      <w:pPr>
        <w:numPr>
          <w:ilvl w:val="0"/>
          <w:numId w:val="1113"/>
        </w:numPr>
        <w:pStyle w:val="Compact"/>
      </w:pPr>
      <w:r>
        <w:rPr>
          <w:rStyle w:val="VerbatimChar"/>
          <w:color w:val="57606A"/>
          <w:sz w:val="20"/>
          <w:szCs w:val="20"/>
        </w:rPr>
        <w:t xml:space="preserve">false</w:t>
      </w:r>
      <w:r>
        <w:t xml:space="preserve"> </w:t>
      </w:r>
      <w:r>
        <w:t xml:space="preserve">(default) — the action fails with an error if the secret already exists;</w:t>
      </w:r>
    </w:p>
    <w:p>
      <w:pPr>
        <w:numPr>
          <w:ilvl w:val="0"/>
          <w:numId w:val="1113"/>
        </w:numPr>
        <w:pStyle w:val="Compact"/>
      </w:pPr>
      <w:r>
        <w:rPr>
          <w:rStyle w:val="VerbatimChar"/>
          <w:color w:val="57606A"/>
          <w:sz w:val="20"/>
          <w:szCs w:val="20"/>
        </w:rPr>
        <w:t xml:space="preserve">true</w:t>
      </w:r>
      <w:r>
        <w:t xml:space="preserve"> </w:t>
      </w:r>
      <w:r>
        <w:t xml:space="preserve">— a new version of the secret is created with the values passed to the action;</w:t>
      </w:r>
    </w:p>
    <w:p>
      <w:pPr>
        <w:numPr>
          <w:ilvl w:val="0"/>
          <w:numId w:val="1113"/>
        </w:numPr>
        <w:pStyle w:val="Compact"/>
      </w:pPr>
      <w:r>
        <w:rPr>
          <w:rStyle w:val="VerbatimChar"/>
          <w:color w:val="57606A"/>
          <w:sz w:val="20"/>
          <w:szCs w:val="20"/>
        </w:rPr>
        <w:t xml:space="preserve">merge</w:t>
      </w:r>
      <w:r>
        <w:t xml:space="preserve"> </w:t>
      </w:r>
      <w:r>
        <w:t xml:space="preserve">— only the secret keys specified in the action are updated or created. Existing keys not mentioned in the action are preserved unchanged. If the secret does not yet exist at the path, the action fails with an error;</w:t>
      </w:r>
    </w:p>
    <w:p>
      <w:pPr>
        <w:numPr>
          <w:ilvl w:val="0"/>
          <w:numId w:val="1113"/>
        </w:numPr>
        <w:pStyle w:val="Compact"/>
      </w:pPr>
      <w:r>
        <w:rPr>
          <w:rStyle w:val="VerbatimChar"/>
          <w:color w:val="57606A"/>
          <w:sz w:val="20"/>
          <w:szCs w:val="20"/>
        </w:rPr>
        <w:t xml:space="preserve">merge_or_create</w:t>
      </w:r>
      <w:r>
        <w:t xml:space="preserve"> </w:t>
      </w:r>
      <w:r>
        <w:t xml:space="preserve">— behaves like</w:t>
      </w:r>
      <w:r>
        <w:t xml:space="preserve"> </w:t>
      </w:r>
      <w:r>
        <w:rPr>
          <w:rStyle w:val="VerbatimChar"/>
          <w:color w:val="57606A"/>
          <w:sz w:val="20"/>
          <w:szCs w:val="20"/>
        </w:rPr>
        <w:t xml:space="preserve">merge</w:t>
      </w:r>
      <w:r>
        <w:t xml:space="preserve"> </w:t>
      </w:r>
      <w:r>
        <w:t xml:space="preserve">if the secret already exists; if the secret does not exist at the path, it is created (a full write of the values from the action).</w:t>
      </w:r>
    </w:p>
    <w:bookmarkEnd w:id="266"/>
    <w:bookmarkEnd w:id="267"/>
    <w:bookmarkStart w:id="270" w:name="Xe8c3a92d5e69298fe4a6a9b0f345e43d5b8f3ef"/>
    <w:p>
      <w:pPr>
        <w:pStyle w:val="Heading1"/>
      </w:pPr>
      <w:r>
        <w:t xml:space="preserve">DeleteVaultSecret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Vault token with permission to create secrets.</w:t>
            </w:r>
          </w:p>
        </w:tc>
      </w:tr>
    </w:tbl>
    <w:p>
      <w:pPr>
        <w:pStyle w:val="BodyText"/>
      </w:pPr>
      <w:r>
        <w:t xml:space="preserve">DeleteVaultSecret — deletes a secret from HashiCorp Vault.</w:t>
      </w:r>
    </w:p>
    <w:bookmarkStart w:id="268" w:name="X890a419a4a6c4722ed9a6bf118c433c30882f5f"/>
    <w:p>
      <w:pPr>
        <w:pStyle w:val="Heading3"/>
      </w:pPr>
      <w:r>
        <w:t xml:space="preserve">Request example</w:t>
      </w:r>
    </w:p>
    <w:p>
      <w:pPr>
        <w:pStyle w:val="SourceCode"/>
      </w:pPr>
      <w:r>
        <w:rPr>
          <w:rStyle w:val="VerbatimChar"/>
          <w:color w:val="57606A"/>
          <w:sz w:val="20"/>
          <w:szCs w:val="20"/>
        </w:rPr>
        <w:t xml:space="preserve">path: example/data/path</w:t>
      </w:r>
    </w:p>
    <w:bookmarkEnd w:id="268"/>
    <w:bookmarkStart w:id="269" w:name="Xfc851bf06e718a42e0ffffcf37f90e71316103b"/>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path</w:t>
            </w:r>
          </w:p>
        </w:tc>
        <w:tc>
          <w:tcPr/>
          <w:p>
            <w:pPr>
              <w:pStyle w:val="Compact"/>
              <w:jc w:val="left"/>
            </w:pPr>
            <w:r>
              <w:t xml:space="preserve">Yes</w:t>
            </w:r>
          </w:p>
        </w:tc>
        <w:tc>
          <w:tcPr/>
          <w:p>
            <w:pPr>
              <w:pStyle w:val="Compact"/>
              <w:jc w:val="left"/>
            </w:pPr>
            <w:r>
              <w:t xml:space="preserve">Path at which the secret to be deleted is located in Vault</w:t>
            </w:r>
          </w:p>
        </w:tc>
      </w:tr>
    </w:tbl>
    <w:bookmarkEnd w:id="269"/>
    <w:bookmarkEnd w:id="270"/>
    <w:bookmarkStart w:id="274" w:name="Xb364798f8120523b9e6ff9a544cf4df47962409"/>
    <w:p>
      <w:pPr>
        <w:pStyle w:val="Heading1"/>
      </w:pPr>
      <w:r>
        <w:t xml:space="preserve">CreateVaultKubernetesAuthRole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Vault token with permission to create or update Kubernetes auth backend roles.</w:t>
            </w:r>
          </w:p>
        </w:tc>
      </w:tr>
    </w:tbl>
    <w:p>
      <w:pPr>
        <w:pStyle w:val="BodyText"/>
      </w:pPr>
      <w:r>
        <w:t xml:space="preserve">CreateVaultKubernetesAuthRole — creates or updates a Kubernetes authentication role in HashiCorp Vault.</w:t>
      </w:r>
    </w:p>
    <w:bookmarkStart w:id="271" w:name="Xc68368f538a71de197350d6b9a87661b0f6f847"/>
    <w:p>
      <w:pPr>
        <w:pStyle w:val="Heading3"/>
      </w:pPr>
      <w:r>
        <w:t xml:space="preserve">Request example</w:t>
      </w:r>
    </w:p>
    <w:p>
      <w:pPr>
        <w:pStyle w:val="SourceCode"/>
      </w:pPr>
      <w:r>
        <w:rPr>
          <w:rStyle w:val="VerbatimChar"/>
          <w:color w:val="57606A"/>
          <w:sz w:val="20"/>
          <w:szCs w:val="20"/>
        </w:rPr>
        <w:t xml:space="preserve">mountPath: kubernetes</w:t>
      </w:r>
      <w:r>
        <w:rPr>
          <w:color w:val="57606A"/>
          <w:sz w:val="20"/>
          <w:szCs w:val="20"/>
        </w:rPr>
        <w:br/>
      </w:r>
      <w:r>
        <w:rPr>
          <w:rStyle w:val="VerbatimChar"/>
          <w:color w:val="57606A"/>
          <w:sz w:val="20"/>
          <w:szCs w:val="20"/>
        </w:rPr>
        <w:t xml:space="preserve">role: example</w:t>
      </w:r>
      <w:r>
        <w:rPr>
          <w:color w:val="57606A"/>
          <w:sz w:val="20"/>
          <w:szCs w:val="20"/>
        </w:rPr>
        <w:br/>
      </w:r>
      <w:r>
        <w:rPr>
          <w:rStyle w:val="VerbatimChar"/>
          <w:color w:val="57606A"/>
          <w:sz w:val="20"/>
          <w:szCs w:val="20"/>
        </w:rPr>
        <w:t xml:space="preserve">bound_service_account_names:</w:t>
      </w:r>
      <w:r>
        <w:rPr>
          <w:color w:val="57606A"/>
          <w:sz w:val="20"/>
          <w:szCs w:val="20"/>
        </w:rPr>
        <w:br/>
      </w:r>
      <w:r>
        <w:rPr>
          <w:rStyle w:val="VerbatimChar"/>
          <w:color w:val="57606A"/>
          <w:sz w:val="20"/>
          <w:szCs w:val="20"/>
        </w:rPr>
        <w:t xml:space="preserve">  - default</w:t>
      </w:r>
      <w:r>
        <w:rPr>
          <w:color w:val="57606A"/>
          <w:sz w:val="20"/>
          <w:szCs w:val="20"/>
        </w:rPr>
        <w:br/>
      </w:r>
      <w:r>
        <w:rPr>
          <w:rStyle w:val="VerbatimChar"/>
          <w:color w:val="57606A"/>
          <w:sz w:val="20"/>
          <w:szCs w:val="20"/>
        </w:rPr>
        <w:t xml:space="preserve">bound_service_account_namespaces:</w:t>
      </w:r>
      <w:r>
        <w:rPr>
          <w:color w:val="57606A"/>
          <w:sz w:val="20"/>
          <w:szCs w:val="20"/>
        </w:rPr>
        <w:br/>
      </w:r>
      <w:r>
        <w:rPr>
          <w:rStyle w:val="VerbatimChar"/>
          <w:color w:val="57606A"/>
          <w:sz w:val="20"/>
          <w:szCs w:val="20"/>
        </w:rPr>
        <w:t xml:space="preserve">  - default</w:t>
      </w:r>
      <w:r>
        <w:rPr>
          <w:color w:val="57606A"/>
          <w:sz w:val="20"/>
          <w:szCs w:val="20"/>
        </w:rPr>
        <w:br/>
      </w:r>
      <w:r>
        <w:rPr>
          <w:rStyle w:val="VerbatimChar"/>
          <w:color w:val="57606A"/>
          <w:sz w:val="20"/>
          <w:szCs w:val="20"/>
        </w:rPr>
        <w:t xml:space="preserve">optional:</w:t>
      </w:r>
      <w:r>
        <w:rPr>
          <w:color w:val="57606A"/>
          <w:sz w:val="20"/>
          <w:szCs w:val="20"/>
        </w:rPr>
        <w:br/>
      </w:r>
      <w:r>
        <w:rPr>
          <w:rStyle w:val="VerbatimChar"/>
          <w:color w:val="57606A"/>
          <w:sz w:val="20"/>
          <w:szCs w:val="20"/>
        </w:rPr>
        <w:t xml:space="preserve">  token_ttl: 1h</w:t>
      </w:r>
      <w:r>
        <w:rPr>
          <w:color w:val="57606A"/>
          <w:sz w:val="20"/>
          <w:szCs w:val="20"/>
        </w:rPr>
        <w:br/>
      </w:r>
      <w:r>
        <w:rPr>
          <w:rStyle w:val="VerbatimChar"/>
          <w:color w:val="57606A"/>
          <w:sz w:val="20"/>
          <w:szCs w:val="20"/>
        </w:rPr>
        <w:t xml:space="preserve">  token_max_ttl: 12h</w:t>
      </w:r>
      <w:r>
        <w:rPr>
          <w:color w:val="57606A"/>
          <w:sz w:val="20"/>
          <w:szCs w:val="20"/>
        </w:rPr>
        <w:br/>
      </w:r>
      <w:r>
        <w:rPr>
          <w:rStyle w:val="VerbatimChar"/>
          <w:color w:val="57606A"/>
          <w:sz w:val="20"/>
          <w:szCs w:val="20"/>
        </w:rPr>
        <w:t xml:space="preserve">  audience: vault</w:t>
      </w:r>
      <w:r>
        <w:rPr>
          <w:color w:val="57606A"/>
          <w:sz w:val="20"/>
          <w:szCs w:val="20"/>
        </w:rPr>
        <w:br/>
      </w:r>
      <w:r>
        <w:rPr>
          <w:rStyle w:val="VerbatimChar"/>
          <w:color w:val="57606A"/>
          <w:sz w:val="20"/>
          <w:szCs w:val="20"/>
        </w:rPr>
        <w:t xml:space="preserve">  token_policies:</w:t>
      </w:r>
      <w:r>
        <w:rPr>
          <w:color w:val="57606A"/>
          <w:sz w:val="20"/>
          <w:szCs w:val="20"/>
        </w:rPr>
        <w:br/>
      </w:r>
      <w:r>
        <w:rPr>
          <w:rStyle w:val="VerbatimChar"/>
          <w:color w:val="57606A"/>
          <w:sz w:val="20"/>
          <w:szCs w:val="20"/>
        </w:rPr>
        <w:t xml:space="preserve">    - default</w:t>
      </w:r>
    </w:p>
    <w:bookmarkEnd w:id="271"/>
    <w:bookmarkStart w:id="273" w:name="X0a9e216c850b358d74f7e67106f6b6f1a09baa4"/>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mountPath</w:t>
            </w:r>
          </w:p>
        </w:tc>
        <w:tc>
          <w:tcPr/>
          <w:p>
            <w:pPr>
              <w:pStyle w:val="Compact"/>
              <w:jc w:val="left"/>
            </w:pPr>
            <w:r>
              <w:t xml:space="preserve">Yes</w:t>
            </w:r>
          </w:p>
        </w:tc>
        <w:tc>
          <w:tcPr/>
          <w:p>
            <w:pPr>
              <w:pStyle w:val="Compact"/>
              <w:jc w:val="left"/>
            </w:pPr>
            <w:r>
              <w:t xml:space="preserve">Mount path of the Kubernetes auth backend in Vault (e.g., kubernetes)</w:t>
            </w:r>
          </w:p>
        </w:tc>
      </w:tr>
      <w:tr>
        <w:tc>
          <w:tcPr/>
          <w:p>
            <w:pPr>
              <w:pStyle w:val="Compact"/>
              <w:jc w:val="left"/>
            </w:pPr>
            <w:r>
              <w:t xml:space="preserve">role</w:t>
            </w:r>
          </w:p>
        </w:tc>
        <w:tc>
          <w:tcPr/>
          <w:p>
            <w:pPr>
              <w:pStyle w:val="Compact"/>
              <w:jc w:val="left"/>
            </w:pPr>
            <w:r>
              <w:t xml:space="preserve">Yes</w:t>
            </w:r>
          </w:p>
        </w:tc>
        <w:tc>
          <w:tcPr/>
          <w:p>
            <w:pPr>
              <w:pStyle w:val="Compact"/>
              <w:jc w:val="left"/>
            </w:pPr>
            <w:r>
              <w:t xml:space="preserve">Name of the role to create in Vault</w:t>
            </w:r>
          </w:p>
        </w:tc>
      </w:tr>
      <w:tr>
        <w:tc>
          <w:tcPr/>
          <w:p>
            <w:pPr>
              <w:pStyle w:val="Compact"/>
              <w:jc w:val="left"/>
            </w:pPr>
            <w:r>
              <w:t xml:space="preserve">bound_service_account_names</w:t>
            </w:r>
          </w:p>
        </w:tc>
        <w:tc>
          <w:tcPr/>
          <w:p>
            <w:pPr>
              <w:pStyle w:val="Compact"/>
              <w:jc w:val="left"/>
            </w:pPr>
            <w:r>
              <w:t xml:space="preserve">Yes</w:t>
            </w:r>
          </w:p>
        </w:tc>
        <w:tc>
          <w:tcPr/>
          <w:p>
            <w:pPr>
              <w:pStyle w:val="Compact"/>
              <w:jc w:val="left"/>
            </w:pPr>
            <w:r>
              <w:t xml:space="preserve">List of service account names allowed to access via this role</w:t>
            </w:r>
          </w:p>
        </w:tc>
      </w:tr>
      <w:tr>
        <w:tc>
          <w:tcPr/>
          <w:p>
            <w:pPr>
              <w:pStyle w:val="Compact"/>
              <w:jc w:val="left"/>
            </w:pPr>
            <w:r>
              <w:t xml:space="preserve">bound_service_account_namespaces</w:t>
            </w:r>
          </w:p>
        </w:tc>
        <w:tc>
          <w:tcPr/>
          <w:p>
            <w:pPr>
              <w:pStyle w:val="Compact"/>
              <w:jc w:val="left"/>
            </w:pPr>
            <w:r>
              <w:t xml:space="preserve">Yes</w:t>
            </w:r>
          </w:p>
        </w:tc>
        <w:tc>
          <w:tcPr/>
          <w:p>
            <w:pPr>
              <w:pStyle w:val="Compact"/>
              <w:jc w:val="left"/>
            </w:pPr>
            <w:r>
              <w:t xml:space="preserve">List of namespaces allowed to access via this role</w:t>
            </w:r>
          </w:p>
        </w:tc>
      </w:tr>
      <w:tr>
        <w:tc>
          <w:tcPr/>
          <w:p>
            <w:pPr>
              <w:pStyle w:val="Compact"/>
              <w:jc w:val="left"/>
            </w:pPr>
            <w:r>
              <w:t xml:space="preserve">optional</w:t>
            </w:r>
          </w:p>
        </w:tc>
        <w:tc>
          <w:tcPr/>
          <w:p>
            <w:pPr>
              <w:pStyle w:val="Compact"/>
              <w:jc w:val="left"/>
            </w:pPr>
            <w:r>
              <w:t xml:space="preserve">No</w:t>
            </w:r>
          </w:p>
        </w:tc>
        <w:tc>
          <w:tcPr/>
          <w:p>
            <w:pPr>
              <w:pStyle w:val="Compact"/>
              <w:jc w:val="left"/>
            </w:pPr>
            <w:r>
              <w:t xml:space="preserve">Additional role parameters (listed in the table below)</w:t>
            </w:r>
          </w:p>
        </w:tc>
      </w:tr>
    </w:tbl>
    <w:p>
      <w:pPr>
        <w:pStyle w:val="BodyText"/>
      </w:pPr>
      <w:r>
        <w:t xml:space="preserve">Supported values for</w:t>
      </w:r>
      <w:r>
        <w:t xml:space="preserve"> </w:t>
      </w:r>
      <w:r>
        <w:rPr>
          <w:rStyle w:val="VerbatimChar"/>
          <w:color w:val="57606A"/>
          <w:sz w:val="20"/>
          <w:szCs w:val="20"/>
        </w:rPr>
        <w:t xml:space="preserve">optional</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Type</w:t>
            </w:r>
          </w:p>
        </w:tc>
        <w:tc>
          <w:tcPr/>
          <w:p>
            <w:pPr>
              <w:pStyle w:val="Compact"/>
              <w:jc w:val="left"/>
            </w:pPr>
            <w:r>
              <w:t xml:space="preserve">Description</w:t>
            </w:r>
          </w:p>
        </w:tc>
      </w:tr>
      <w:tr>
        <w:tc>
          <w:tcPr/>
          <w:p>
            <w:pPr>
              <w:pStyle w:val="Compact"/>
              <w:jc w:val="left"/>
            </w:pPr>
            <w:r>
              <w:t xml:space="preserve">token_ttl</w:t>
            </w:r>
          </w:p>
        </w:tc>
        <w:tc>
          <w:tcPr/>
          <w:p>
            <w:pPr>
              <w:pStyle w:val="Compact"/>
              <w:jc w:val="left"/>
            </w:pPr>
            <w:r>
              <w:t xml:space="preserve">string</w:t>
            </w:r>
          </w:p>
        </w:tc>
        <w:tc>
          <w:tcPr/>
          <w:p>
            <w:pPr>
              <w:pStyle w:val="Compact"/>
              <w:jc w:val="left"/>
            </w:pPr>
            <w:r>
              <w:t xml:space="preserve">Time-to-live (TTL) of the token issued at login</w:t>
            </w:r>
          </w:p>
        </w:tc>
      </w:tr>
      <w:tr>
        <w:tc>
          <w:tcPr/>
          <w:p>
            <w:pPr>
              <w:pStyle w:val="Compact"/>
              <w:jc w:val="left"/>
            </w:pPr>
            <w:r>
              <w:t xml:space="preserve">token_max_ttl</w:t>
            </w:r>
          </w:p>
        </w:tc>
        <w:tc>
          <w:tcPr/>
          <w:p>
            <w:pPr>
              <w:pStyle w:val="Compact"/>
              <w:jc w:val="left"/>
            </w:pPr>
            <w:r>
              <w:t xml:space="preserve">string</w:t>
            </w:r>
          </w:p>
        </w:tc>
        <w:tc>
          <w:tcPr/>
          <w:p>
            <w:pPr>
              <w:pStyle w:val="Compact"/>
              <w:jc w:val="left"/>
            </w:pPr>
            <w:r>
              <w:t xml:space="preserve">Maximum TTL of the token</w:t>
            </w:r>
          </w:p>
        </w:tc>
      </w:tr>
      <w:tr>
        <w:tc>
          <w:tcPr/>
          <w:p>
            <w:pPr>
              <w:pStyle w:val="Compact"/>
              <w:jc w:val="left"/>
            </w:pPr>
            <w:r>
              <w:t xml:space="preserve">token_policies</w:t>
            </w:r>
          </w:p>
        </w:tc>
        <w:tc>
          <w:tcPr/>
          <w:p>
            <w:pPr>
              <w:pStyle w:val="Compact"/>
              <w:jc w:val="left"/>
            </w:pPr>
            <w:r>
              <w:t xml:space="preserve">[]string</w:t>
            </w:r>
          </w:p>
        </w:tc>
        <w:tc>
          <w:tcPr/>
          <w:p>
            <w:pPr>
              <w:pStyle w:val="Compact"/>
              <w:jc w:val="left"/>
            </w:pPr>
            <w:r>
              <w:t xml:space="preserve">Additional policies assigned at login</w:t>
            </w:r>
          </w:p>
        </w:tc>
      </w:tr>
      <w:tr>
        <w:tc>
          <w:tcPr/>
          <w:p>
            <w:pPr>
              <w:pStyle w:val="Compact"/>
              <w:jc w:val="left"/>
            </w:pPr>
            <w:r>
              <w:t xml:space="preserve">audience</w:t>
            </w:r>
          </w:p>
        </w:tc>
        <w:tc>
          <w:tcPr/>
          <w:p>
            <w:pPr>
              <w:pStyle w:val="Compact"/>
              <w:jc w:val="left"/>
            </w:pPr>
            <w:r>
              <w:t xml:space="preserve">string</w:t>
            </w:r>
          </w:p>
        </w:tc>
        <w:tc>
          <w:tcPr/>
          <w:p>
            <w:pPr>
              <w:pStyle w:val="Compact"/>
              <w:jc w:val="left"/>
            </w:pPr>
            <w:r>
              <w:t xml:space="preserve">Value of the JWT audience (aud) that Vault expects from the token</w:t>
            </w:r>
          </w:p>
        </w:tc>
      </w:tr>
      <w:tr>
        <w:tc>
          <w:tcPr/>
          <w:p>
            <w:pPr>
              <w:pStyle w:val="Compact"/>
              <w:jc w:val="left"/>
            </w:pPr>
            <w:r>
              <w:t xml:space="preserve">token_period</w:t>
            </w:r>
          </w:p>
        </w:tc>
        <w:tc>
          <w:tcPr/>
          <w:p>
            <w:pPr>
              <w:pStyle w:val="Compact"/>
              <w:jc w:val="left"/>
            </w:pPr>
            <w:r>
              <w:t xml:space="preserve">string</w:t>
            </w:r>
          </w:p>
        </w:tc>
        <w:tc>
          <w:tcPr/>
          <w:p>
            <w:pPr>
              <w:pStyle w:val="Compact"/>
              <w:jc w:val="left"/>
            </w:pPr>
            <w:r>
              <w:t xml:space="preserve">Token renewal period</w:t>
            </w:r>
          </w:p>
        </w:tc>
      </w:tr>
      <w:tr>
        <w:tc>
          <w:tcPr/>
          <w:p>
            <w:pPr>
              <w:pStyle w:val="Compact"/>
              <w:jc w:val="left"/>
            </w:pPr>
            <w:r>
              <w:t xml:space="preserve">token_explicit_max_ttl</w:t>
            </w:r>
          </w:p>
        </w:tc>
        <w:tc>
          <w:tcPr/>
          <w:p>
            <w:pPr>
              <w:pStyle w:val="Compact"/>
              <w:jc w:val="left"/>
            </w:pPr>
            <w:r>
              <w:t xml:space="preserve">string</w:t>
            </w:r>
          </w:p>
        </w:tc>
        <w:tc>
          <w:tcPr/>
          <w:p>
            <w:pPr>
              <w:pStyle w:val="Compact"/>
              <w:jc w:val="left"/>
            </w:pPr>
            <w:r>
              <w:t xml:space="preserve">Explicit upper bound on the token’s TTL</w:t>
            </w:r>
          </w:p>
        </w:tc>
      </w:tr>
      <w:tr>
        <w:tc>
          <w:tcPr/>
          <w:p>
            <w:pPr>
              <w:pStyle w:val="Compact"/>
              <w:jc w:val="left"/>
            </w:pPr>
            <w:r>
              <w:t xml:space="preserve">token_num_uses</w:t>
            </w:r>
          </w:p>
        </w:tc>
        <w:tc>
          <w:tcPr/>
          <w:p>
            <w:pPr>
              <w:pStyle w:val="Compact"/>
              <w:jc w:val="left"/>
            </w:pPr>
            <w:r>
              <w:t xml:space="preserve">int</w:t>
            </w:r>
          </w:p>
        </w:tc>
        <w:tc>
          <w:tcPr/>
          <w:p>
            <w:pPr>
              <w:pStyle w:val="Compact"/>
              <w:jc w:val="left"/>
            </w:pPr>
            <w:r>
              <w:t xml:space="preserve">Limit on the number of times the token can be used</w:t>
            </w:r>
          </w:p>
        </w:tc>
      </w:tr>
      <w:tr>
        <w:tc>
          <w:tcPr/>
          <w:p>
            <w:pPr>
              <w:pStyle w:val="Compact"/>
              <w:jc w:val="left"/>
            </w:pPr>
            <w:r>
              <w:t xml:space="preserve">token_type</w:t>
            </w:r>
          </w:p>
        </w:tc>
        <w:tc>
          <w:tcPr/>
          <w:p>
            <w:pPr>
              <w:pStyle w:val="Compact"/>
              <w:jc w:val="left"/>
            </w:pPr>
            <w:r>
              <w:t xml:space="preserve">string</w:t>
            </w:r>
          </w:p>
        </w:tc>
        <w:tc>
          <w:tcPr/>
          <w:p>
            <w:pPr>
              <w:pStyle w:val="Compact"/>
              <w:jc w:val="left"/>
            </w:pPr>
            <w:r>
              <w:t xml:space="preserve">Type of token issued (e.g., service, batch)</w:t>
            </w:r>
          </w:p>
        </w:tc>
      </w:tr>
      <w:tr>
        <w:tc>
          <w:tcPr/>
          <w:p>
            <w:pPr>
              <w:pStyle w:val="Compact"/>
              <w:jc w:val="left"/>
            </w:pPr>
            <w:r>
              <w:t xml:space="preserve">alias_name_source</w:t>
            </w:r>
          </w:p>
        </w:tc>
        <w:tc>
          <w:tcPr/>
          <w:p>
            <w:pPr>
              <w:pStyle w:val="Compact"/>
              <w:jc w:val="left"/>
            </w:pPr>
            <w:r>
              <w:t xml:space="preserve">string</w:t>
            </w:r>
          </w:p>
        </w:tc>
        <w:tc>
          <w:tcPr/>
          <w:p>
            <w:pPr>
              <w:pStyle w:val="Compact"/>
              <w:jc w:val="left"/>
            </w:pPr>
            <w:r>
              <w:t xml:space="preserve">Source of the alias name for identity</w:t>
            </w:r>
          </w:p>
        </w:tc>
      </w:tr>
      <w:tr>
        <w:tc>
          <w:tcPr/>
          <w:p>
            <w:pPr>
              <w:pStyle w:val="Compact"/>
              <w:jc w:val="left"/>
            </w:pPr>
            <w:r>
              <w:t xml:space="preserve">token_no_default_policy</w:t>
            </w:r>
          </w:p>
        </w:tc>
        <w:tc>
          <w:tcPr/>
          <w:p>
            <w:pPr>
              <w:pStyle w:val="Compact"/>
              <w:jc w:val="left"/>
            </w:pPr>
            <w:r>
              <w:t xml:space="preserve">bool</w:t>
            </w:r>
          </w:p>
        </w:tc>
        <w:tc>
          <w:tcPr/>
          <w:p>
            <w:pPr>
              <w:pStyle w:val="Compact"/>
              <w:jc w:val="left"/>
            </w:pPr>
            <w:r>
              <w:t xml:space="preserve">Exclude the default policy from the token</w:t>
            </w:r>
          </w:p>
        </w:tc>
      </w:tr>
      <w:tr>
        <w:tc>
          <w:tcPr/>
          <w:p>
            <w:pPr>
              <w:pStyle w:val="Compact"/>
              <w:jc w:val="left"/>
            </w:pPr>
            <w:r>
              <w:t xml:space="preserve">token_bound_cidrs</w:t>
            </w:r>
          </w:p>
        </w:tc>
        <w:tc>
          <w:tcPr/>
          <w:p>
            <w:pPr>
              <w:pStyle w:val="Compact"/>
              <w:jc w:val="left"/>
            </w:pPr>
            <w:r>
              <w:t xml:space="preserve">[]string</w:t>
            </w:r>
          </w:p>
        </w:tc>
        <w:tc>
          <w:tcPr/>
          <w:p>
            <w:pPr>
              <w:pStyle w:val="Compact"/>
              <w:jc w:val="left"/>
            </w:pPr>
            <w:r>
              <w:t xml:space="preserve">Restriction on the CIDR ranges from which the issued token can be used</w:t>
            </w:r>
          </w:p>
        </w:tc>
      </w:tr>
    </w:tbl>
    <w:p>
      <w:pPr>
        <w:pStyle w:val="BodyText"/>
      </w:pPr>
      <w:r>
        <w:t xml:space="preserve">The full list of supported parameters is provided in the official</w:t>
      </w:r>
      <w:r>
        <w:t xml:space="preserve"> </w:t>
      </w:r>
      <w:hyperlink r:id="rId272">
        <w:r>
          <w:rPr>
            <w:rStyle w:val="Hyperlink"/>
          </w:rPr>
          <w:t xml:space="preserve">HashiCorp Vault documentation</w:t>
        </w:r>
      </w:hyperlink>
      <w:r>
        <w:t xml:space="preserve">.</w:t>
      </w:r>
    </w:p>
    <w:bookmarkEnd w:id="273"/>
    <w:bookmarkEnd w:id="274"/>
    <w:bookmarkStart w:id="275" w:name="X8dc1a9bb8c74074d4a01a9c823d1e1198abcb53"/>
    <w:p>
      <w:pPr>
        <w:pStyle w:val="Heading1"/>
      </w:pPr>
      <w:r>
        <w:t xml:space="preserve">Kubernetes</w:t>
      </w:r>
    </w:p>
    <w:bookmarkEnd w:id="275"/>
    <w:bookmarkStart w:id="278" w:name="Xa000dea9de24b9ca41bb66a7222d18c70cadd13"/>
    <w:p>
      <w:pPr>
        <w:pStyle w:val="Heading1"/>
      </w:pPr>
      <w:r>
        <w:t xml:space="preserve">CreateKubernetesResource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Kubernetes service account token.</w:t>
            </w:r>
          </w:p>
        </w:tc>
      </w:tr>
    </w:tbl>
    <w:p>
      <w:pPr>
        <w:pStyle w:val="BodyText"/>
      </w:pPr>
      <w:r>
        <w:t xml:space="preserve">CreateKubernetesResource — creates one or more resources in a Kubernetes cluster or updates existing resources.</w:t>
      </w:r>
    </w:p>
    <w:bookmarkStart w:id="276" w:name="X0cb210a6be2bb9e1be395b6ca332e1e860bd46b"/>
    <w:p>
      <w:pPr>
        <w:pStyle w:val="Heading3"/>
      </w:pPr>
      <w:r>
        <w:t xml:space="preserve">Request example</w:t>
      </w:r>
    </w:p>
    <w:p>
      <w:pPr>
        <w:pStyle w:val="SourceCode"/>
      </w:pPr>
      <w:r>
        <w:rPr>
          <w:rStyle w:val="VerbatimChar"/>
          <w:color w:val="57606A"/>
          <w:sz w:val="20"/>
          <w:szCs w:val="20"/>
        </w:rPr>
        <w:t xml:space="preserve">manifests:</w:t>
      </w:r>
      <w:r>
        <w:rPr>
          <w:color w:val="57606A"/>
          <w:sz w:val="20"/>
          <w:szCs w:val="20"/>
        </w:rPr>
        <w:br/>
      </w:r>
      <w:r>
        <w:rPr>
          <w:rStyle w:val="VerbatimChar"/>
          <w:color w:val="57606A"/>
          <w:sz w:val="20"/>
          <w:szCs w:val="20"/>
        </w:rPr>
        <w:t xml:space="preserve">  - apiVersion: v1</w:t>
      </w:r>
      <w:r>
        <w:rPr>
          <w:color w:val="57606A"/>
          <w:sz w:val="20"/>
          <w:szCs w:val="20"/>
        </w:rPr>
        <w:br/>
      </w:r>
      <w:r>
        <w:rPr>
          <w:rStyle w:val="VerbatimChar"/>
          <w:color w:val="57606A"/>
          <w:sz w:val="20"/>
          <w:szCs w:val="20"/>
        </w:rPr>
        <w:t xml:space="preserve">    kind: Namespace</w:t>
      </w:r>
      <w:r>
        <w:rPr>
          <w:color w:val="57606A"/>
          <w:sz w:val="20"/>
          <w:szCs w:val="20"/>
        </w:rPr>
        <w:br/>
      </w:r>
      <w:r>
        <w:rPr>
          <w:rStyle w:val="VerbatimChar"/>
          <w:color w:val="57606A"/>
          <w:sz w:val="20"/>
          <w:szCs w:val="20"/>
        </w:rPr>
        <w:t xml:space="preserve">    metadata:</w:t>
      </w:r>
      <w:r>
        <w:rPr>
          <w:color w:val="57606A"/>
          <w:sz w:val="20"/>
          <w:szCs w:val="20"/>
        </w:rPr>
        <w:br/>
      </w:r>
      <w:r>
        <w:rPr>
          <w:rStyle w:val="VerbatimChar"/>
          <w:color w:val="57606A"/>
          <w:sz w:val="20"/>
          <w:szCs w:val="20"/>
        </w:rPr>
        <w:t xml:space="preserve">      name: example1</w:t>
      </w:r>
      <w:r>
        <w:rPr>
          <w:color w:val="57606A"/>
          <w:sz w:val="20"/>
          <w:szCs w:val="20"/>
        </w:rPr>
        <w:br/>
      </w:r>
      <w:r>
        <w:rPr>
          <w:rStyle w:val="VerbatimChar"/>
          <w:color w:val="57606A"/>
          <w:sz w:val="20"/>
          <w:szCs w:val="20"/>
        </w:rPr>
        <w:t xml:space="preserve">  - apiVersion: v1</w:t>
      </w:r>
      <w:r>
        <w:rPr>
          <w:color w:val="57606A"/>
          <w:sz w:val="20"/>
          <w:szCs w:val="20"/>
        </w:rPr>
        <w:br/>
      </w:r>
      <w:r>
        <w:rPr>
          <w:rStyle w:val="VerbatimChar"/>
          <w:color w:val="57606A"/>
          <w:sz w:val="20"/>
          <w:szCs w:val="20"/>
        </w:rPr>
        <w:t xml:space="preserve">    kind: Namespace</w:t>
      </w:r>
      <w:r>
        <w:rPr>
          <w:color w:val="57606A"/>
          <w:sz w:val="20"/>
          <w:szCs w:val="20"/>
        </w:rPr>
        <w:br/>
      </w:r>
      <w:r>
        <w:rPr>
          <w:rStyle w:val="VerbatimChar"/>
          <w:color w:val="57606A"/>
          <w:sz w:val="20"/>
          <w:szCs w:val="20"/>
        </w:rPr>
        <w:t xml:space="preserve">    metadata:</w:t>
      </w:r>
      <w:r>
        <w:rPr>
          <w:color w:val="57606A"/>
          <w:sz w:val="20"/>
          <w:szCs w:val="20"/>
        </w:rPr>
        <w:br/>
      </w:r>
      <w:r>
        <w:rPr>
          <w:rStyle w:val="VerbatimChar"/>
          <w:color w:val="57606A"/>
          <w:sz w:val="20"/>
          <w:szCs w:val="20"/>
        </w:rPr>
        <w:t xml:space="preserve">      name: example2</w:t>
      </w:r>
    </w:p>
    <w:bookmarkEnd w:id="276"/>
    <w:bookmarkStart w:id="277" w:name="X9856344bc98f602c8e822fb12dabd69386957b2"/>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manifests</w:t>
            </w:r>
          </w:p>
        </w:tc>
        <w:tc>
          <w:tcPr/>
          <w:p>
            <w:pPr>
              <w:pStyle w:val="Compact"/>
              <w:jc w:val="left"/>
            </w:pPr>
            <w:r>
              <w:t xml:space="preserve">Yes</w:t>
            </w:r>
          </w:p>
        </w:tc>
        <w:tc>
          <w:tcPr/>
          <w:p>
            <w:pPr>
              <w:pStyle w:val="Compact"/>
              <w:jc w:val="left"/>
            </w:pPr>
            <w:r>
              <w:t xml:space="preserve">Kubernetes manifests to apply</w:t>
            </w:r>
          </w:p>
        </w:tc>
      </w:tr>
    </w:tbl>
    <w:bookmarkEnd w:id="277"/>
    <w:bookmarkEnd w:id="278"/>
    <w:bookmarkStart w:id="286" w:name="X8a01e3ae61f7a4351b9ccaad88394c18e82aff5"/>
    <w:p>
      <w:pPr>
        <w:pStyle w:val="Heading1"/>
      </w:pPr>
      <w:r>
        <w:t xml:space="preserve">GetKubernetesResource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Kubernetes service account token.</w:t>
            </w:r>
          </w:p>
        </w:tc>
      </w:tr>
    </w:tbl>
    <w:p>
      <w:pPr>
        <w:pStyle w:val="BodyText"/>
      </w:pPr>
      <w:r>
        <w:t xml:space="preserve">GetKubernetesResource — retrieves a resource from a Kubernetes cluster.</w:t>
      </w:r>
    </w:p>
    <w:bookmarkStart w:id="279" w:name="Xe40c7157c40514268918d63d2d964d3fc45b599"/>
    <w:p>
      <w:pPr>
        <w:pStyle w:val="Heading3"/>
      </w:pPr>
      <w:r>
        <w:t xml:space="preserve">Request example</w:t>
      </w:r>
    </w:p>
    <w:p>
      <w:pPr>
        <w:pStyle w:val="SourceCode"/>
      </w:pPr>
      <w:r>
        <w:rPr>
          <w:rStyle w:val="VerbatimChar"/>
          <w:color w:val="57606A"/>
          <w:sz w:val="20"/>
          <w:szCs w:val="20"/>
        </w:rPr>
        <w:t xml:space="preserve">group: managed-services.deckhouse.io</w:t>
      </w:r>
      <w:r>
        <w:rPr>
          <w:color w:val="57606A"/>
          <w:sz w:val="20"/>
          <w:szCs w:val="20"/>
        </w:rPr>
        <w:br/>
      </w:r>
      <w:r>
        <w:rPr>
          <w:rStyle w:val="VerbatimChar"/>
          <w:color w:val="57606A"/>
          <w:sz w:val="20"/>
          <w:szCs w:val="20"/>
        </w:rPr>
        <w:t xml:space="preserve">version: v1alpha1</w:t>
      </w:r>
      <w:r>
        <w:rPr>
          <w:color w:val="57606A"/>
          <w:sz w:val="20"/>
          <w:szCs w:val="20"/>
        </w:rPr>
        <w:br/>
      </w:r>
      <w:r>
        <w:rPr>
          <w:rStyle w:val="VerbatimChar"/>
          <w:color w:val="57606A"/>
          <w:sz w:val="20"/>
          <w:szCs w:val="20"/>
        </w:rPr>
        <w:t xml:space="preserve">resource_type: postgres</w:t>
      </w:r>
      <w:r>
        <w:rPr>
          <w:color w:val="57606A"/>
          <w:sz w:val="20"/>
          <w:szCs w:val="20"/>
        </w:rPr>
        <w:br/>
      </w:r>
      <w:r>
        <w:rPr>
          <w:rStyle w:val="VerbatimChar"/>
          <w:color w:val="57606A"/>
          <w:sz w:val="20"/>
          <w:szCs w:val="20"/>
        </w:rPr>
        <w:t xml:space="preserve">resource_name: example-postgres</w:t>
      </w:r>
      <w:r>
        <w:rPr>
          <w:color w:val="57606A"/>
          <w:sz w:val="20"/>
          <w:szCs w:val="20"/>
        </w:rPr>
        <w:br/>
      </w:r>
      <w:r>
        <w:rPr>
          <w:rStyle w:val="VerbatimChar"/>
          <w:color w:val="57606A"/>
          <w:sz w:val="20"/>
          <w:szCs w:val="20"/>
        </w:rPr>
        <w:t xml:space="preserve">namespace: default</w:t>
      </w:r>
    </w:p>
    <w:bookmarkEnd w:id="279"/>
    <w:bookmarkStart w:id="280" w:name="X4400a3fddaa34d50696e46c6c9da81c13807a96"/>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group</w:t>
            </w:r>
          </w:p>
        </w:tc>
        <w:tc>
          <w:tcPr/>
          <w:p>
            <w:pPr>
              <w:pStyle w:val="Compact"/>
              <w:jc w:val="left"/>
            </w:pPr>
            <w:r>
              <w:t xml:space="preserve">Yes</w:t>
            </w:r>
          </w:p>
        </w:tc>
        <w:tc>
          <w:tcPr/>
          <w:p>
            <w:pPr>
              <w:pStyle w:val="Compact"/>
              <w:jc w:val="left"/>
            </w:pPr>
            <w:r>
              <w:t xml:space="preserve">API group of the resource. Specifies the API group to which the requested object belongs</w:t>
            </w:r>
          </w:p>
        </w:tc>
        <w:tc>
          <w:tcPr/>
          <w:p>
            <w:pPr>
              <w:pStyle w:val="Compact"/>
              <w:jc w:val="left"/>
            </w:pPr>
            <w:hyperlink w:anchor="Xa35cf42bbe7c9a15433484902a9ee4a0d8581ea">
              <w:r>
                <w:rPr>
                  <w:rStyle w:val="Hyperlink"/>
                </w:rPr>
                <w:t xml:space="preserve">Determining the required Group and Version</w:t>
              </w:r>
            </w:hyperlink>
          </w:p>
        </w:tc>
      </w:tr>
      <w:tr>
        <w:tc>
          <w:tcPr/>
          <w:p>
            <w:pPr>
              <w:pStyle w:val="Compact"/>
              <w:jc w:val="left"/>
            </w:pPr>
            <w:r>
              <w:t xml:space="preserve">version</w:t>
            </w:r>
          </w:p>
        </w:tc>
        <w:tc>
          <w:tcPr/>
          <w:p>
            <w:pPr>
              <w:pStyle w:val="Compact"/>
              <w:jc w:val="left"/>
            </w:pPr>
            <w:r>
              <w:t xml:space="preserve">Yes</w:t>
            </w:r>
          </w:p>
        </w:tc>
        <w:tc>
          <w:tcPr/>
          <w:p>
            <w:pPr>
              <w:pStyle w:val="Compact"/>
              <w:jc w:val="left"/>
            </w:pPr>
            <w:r>
              <w:t xml:space="preserve">API version of the resource</w:t>
            </w:r>
          </w:p>
        </w:tc>
        <w:tc>
          <w:tcPr/>
          <w:p>
            <w:pPr>
              <w:pStyle w:val="Compact"/>
              <w:jc w:val="left"/>
            </w:pPr>
            <w:hyperlink w:anchor="Xa35cf42bbe7c9a15433484902a9ee4a0d8581ea">
              <w:r>
                <w:rPr>
                  <w:rStyle w:val="Hyperlink"/>
                </w:rPr>
                <w:t xml:space="preserve">Determining the required Group and Version</w:t>
              </w:r>
            </w:hyperlink>
          </w:p>
        </w:tc>
      </w:tr>
      <w:tr>
        <w:tc>
          <w:tcPr/>
          <w:p>
            <w:pPr>
              <w:pStyle w:val="Compact"/>
              <w:jc w:val="left"/>
            </w:pPr>
            <w:r>
              <w:t xml:space="preserve">resource_type</w:t>
            </w:r>
          </w:p>
        </w:tc>
        <w:tc>
          <w:tcPr/>
          <w:p>
            <w:pPr>
              <w:pStyle w:val="Compact"/>
              <w:jc w:val="left"/>
            </w:pPr>
            <w:r>
              <w:t xml:space="preserve">Yes</w:t>
            </w:r>
          </w:p>
        </w:tc>
        <w:tc>
          <w:tcPr/>
          <w:p>
            <w:pPr>
              <w:pStyle w:val="Compact"/>
              <w:jc w:val="left"/>
            </w:pPr>
            <w:r>
              <w:t xml:space="preserve">Type of resource to retrieve</w:t>
            </w:r>
          </w:p>
        </w:tc>
        <w:tc>
          <w:tcPr/>
          <w:p>
            <w:pPr>
              <w:pStyle w:val="Compact"/>
              <w:jc w:val="left"/>
            </w:pPr>
            <w:r>
              <w:t xml:space="preserve">-</w:t>
            </w:r>
          </w:p>
        </w:tc>
      </w:tr>
      <w:tr>
        <w:tc>
          <w:tcPr/>
          <w:p>
            <w:pPr>
              <w:pStyle w:val="Compact"/>
              <w:jc w:val="left"/>
            </w:pPr>
            <w:r>
              <w:t xml:space="preserve">resource_name</w:t>
            </w:r>
          </w:p>
        </w:tc>
        <w:tc>
          <w:tcPr/>
          <w:p>
            <w:pPr>
              <w:pStyle w:val="Compact"/>
              <w:jc w:val="left"/>
            </w:pPr>
            <w:r>
              <w:t xml:space="preserve">Yes</w:t>
            </w:r>
          </w:p>
        </w:tc>
        <w:tc>
          <w:tcPr/>
          <w:p>
            <w:pPr>
              <w:pStyle w:val="Compact"/>
              <w:jc w:val="left"/>
            </w:pPr>
            <w:r>
              <w:t xml:space="preserve">Name of the resource to retrieve</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Yes</w:t>
            </w:r>
          </w:p>
        </w:tc>
        <w:tc>
          <w:tcPr/>
          <w:p>
            <w:pPr>
              <w:pStyle w:val="Compact"/>
              <w:jc w:val="left"/>
            </w:pPr>
            <w:r>
              <w:t xml:space="preserve">Namespace containing the resource</w:t>
            </w:r>
          </w:p>
        </w:tc>
        <w:tc>
          <w:tcPr/>
          <w:p>
            <w:pPr>
              <w:pStyle w:val="Compact"/>
              <w:jc w:val="left"/>
            </w:pPr>
            <w:r>
              <w:t xml:space="preserve">-</w:t>
            </w:r>
          </w:p>
        </w:tc>
      </w:tr>
    </w:tbl>
    <w:bookmarkEnd w:id="280"/>
    <w:bookmarkStart w:id="281" w:name="X5267ef3230e8be17c620cee02277d5fa8da2a03"/>
    <w:p>
      <w:pPr>
        <w:pStyle w:val="Heading3"/>
      </w:pPr>
      <w:r>
        <w:t xml:space="preserve">Response</w:t>
      </w:r>
    </w:p>
    <w:p>
      <w:pPr>
        <w:pStyle w:val="FirstParagraph"/>
      </w:pPr>
      <w:r>
        <w:t xml:space="preserve">On success, the action returns the resource object in the</w:t>
      </w:r>
      <w:r>
        <w:t xml:space="preserve"> </w:t>
      </w:r>
      <w:r>
        <w:rPr>
          <w:rStyle w:val="VerbatimChar"/>
          <w:color w:val="57606A"/>
          <w:sz w:val="20"/>
          <w:szCs w:val="20"/>
        </w:rPr>
        <w:t xml:space="preserve">resource</w:t>
      </w:r>
      <w:r>
        <w:t xml:space="preserve"> </w:t>
      </w:r>
      <w:r>
        <w:t xml:space="preserve">field. If the resource is not found, the action fails with an error.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resource</w:t>
            </w:r>
          </w:p>
        </w:tc>
        <w:tc>
          <w:tcPr/>
          <w:p>
            <w:pPr>
              <w:pStyle w:val="Compact"/>
              <w:jc w:val="left"/>
            </w:pPr>
            <w:r>
              <w:t xml:space="preserve">Resource object in Kubernetes format</w:t>
            </w:r>
          </w:p>
        </w:tc>
      </w:tr>
    </w:tbl>
    <w:bookmarkEnd w:id="281"/>
    <w:bookmarkStart w:id="285" w:name="Xd300112aa59e9557af807a8fd5c40c3fc57b10d"/>
    <w:p>
      <w:pPr>
        <w:pStyle w:val="Heading3"/>
      </w:pPr>
      <w:r>
        <w:t xml:space="preserve">Determining the required Group and Version</w:t>
      </w:r>
    </w:p>
    <w:p>
      <w:pPr>
        <w:pStyle w:val="FirstParagraph"/>
      </w:pPr>
      <w:r>
        <w:t xml:space="preserve">Each resource type has its own API group (Group) and version (Version).</w:t>
      </w:r>
      <w:r>
        <w:t xml:space="preserve"> </w:t>
      </w:r>
      <w:r>
        <w:t xml:space="preserve">A complete list of API resources, groups, and versions is available</w:t>
      </w:r>
      <w:r>
        <w:t xml:space="preserve"> </w:t>
      </w:r>
      <w:hyperlink r:id="rId282">
        <w:r>
          <w:rPr>
            <w:rStyle w:val="Hyperlink"/>
          </w:rPr>
          <w:t xml:space="preserve">in the Kubernetes documentation</w:t>
        </w:r>
      </w:hyperlink>
      <w:r>
        <w:t xml:space="preserve">.</w:t>
      </w:r>
    </w:p>
    <w:p>
      <w:pPr>
        <w:pStyle w:val="BodyText"/>
      </w:pPr>
      <w:r>
        <w:t xml:space="preserve">If you do not know which API groups and versions are required, you can look up the current values.</w:t>
      </w:r>
      <w:r>
        <w:t xml:space="preserve"> </w:t>
      </w:r>
      <w:r>
        <w:t xml:space="preserve">There are several ways to determine them:</w:t>
      </w:r>
    </w:p>
    <w:bookmarkStart w:id="283" w:name="X368ebbd1288b1decab433acdf082545db52a11f"/>
    <w:p>
      <w:pPr>
        <w:pStyle w:val="Heading4"/>
      </w:pPr>
      <w:r>
        <w:t xml:space="preserve">Using the</w:t>
      </w:r>
      <w:r>
        <w:t xml:space="preserve"> </w:t>
      </w:r>
      <w:r>
        <w:rPr>
          <w:rStyle w:val="VerbatimChar"/>
          <w:color w:val="57606A"/>
          <w:sz w:val="20"/>
          <w:szCs w:val="20"/>
        </w:rPr>
        <w:t xml:space="preserve">d8 k</w:t>
      </w:r>
      <w:r>
        <w:t xml:space="preserve"> </w:t>
      </w:r>
      <w:r>
        <w:t xml:space="preserve">utility</w:t>
      </w:r>
    </w:p>
    <w:p>
      <w:pPr>
        <w:pStyle w:val="FirstParagraph"/>
      </w:pPr>
      <w:r>
        <w:t xml:space="preserve">The</w:t>
      </w:r>
      <w:r>
        <w:t xml:space="preserve"> </w:t>
      </w:r>
      <w:r>
        <w:rPr>
          <w:rStyle w:val="VerbatimChar"/>
          <w:color w:val="57606A"/>
          <w:sz w:val="20"/>
          <w:szCs w:val="20"/>
        </w:rPr>
        <w:t xml:space="preserve">d8 k explain</w:t>
      </w:r>
      <w:r>
        <w:t xml:space="preserve"> </w:t>
      </w:r>
      <w:r>
        <w:t xml:space="preserve">command shows the</w:t>
      </w:r>
      <w:r>
        <w:t xml:space="preserve"> </w:t>
      </w:r>
      <w:r>
        <w:rPr>
          <w:rStyle w:val="VerbatimChar"/>
          <w:color w:val="57606A"/>
          <w:sz w:val="20"/>
          <w:szCs w:val="20"/>
        </w:rPr>
        <w:t xml:space="preserve">apiVersion</w:t>
      </w:r>
      <w:r>
        <w:t xml:space="preserve"> </w:t>
      </w:r>
      <w:r>
        <w:t xml:space="preserve">for a resource.</w:t>
      </w:r>
    </w:p>
    <w:p>
      <w:pPr>
        <w:pStyle w:val="BodyText"/>
      </w:pPr>
      <w:r>
        <w:t xml:space="preserve">Example:</w:t>
      </w:r>
    </w:p>
    <w:p>
      <w:pPr>
        <w:pStyle w:val="SourceCode"/>
      </w:pPr>
      <w:r>
        <w:rPr>
          <w:rStyle w:val="VerbatimChar"/>
          <w:color w:val="57606A"/>
          <w:sz w:val="20"/>
          <w:szCs w:val="20"/>
        </w:rPr>
        <w:t xml:space="preserve">d8 k explain deployment</w:t>
      </w:r>
    </w:p>
    <w:p>
      <w:pPr>
        <w:pStyle w:val="FirstParagraph"/>
      </w:pPr>
      <w:r>
        <w:t xml:space="preserve">Example output:</w:t>
      </w:r>
    </w:p>
    <w:p>
      <w:pPr>
        <w:pStyle w:val="SourceCode"/>
      </w:pPr>
      <w:r>
        <w:rPr>
          <w:rStyle w:val="VerbatimChar"/>
          <w:color w:val="57606A"/>
          <w:sz w:val="20"/>
          <w:szCs w:val="20"/>
        </w:rPr>
        <w:t xml:space="preserve">GROUP:      apps</w:t>
      </w:r>
      <w:r>
        <w:rPr>
          <w:color w:val="57606A"/>
          <w:sz w:val="20"/>
          <w:szCs w:val="20"/>
        </w:rPr>
        <w:br/>
      </w:r>
      <w:r>
        <w:rPr>
          <w:rStyle w:val="VerbatimChar"/>
          <w:color w:val="57606A"/>
          <w:sz w:val="20"/>
          <w:szCs w:val="20"/>
        </w:rPr>
        <w:t xml:space="preserve">KIND:       Deployment</w:t>
      </w:r>
      <w:r>
        <w:rPr>
          <w:color w:val="57606A"/>
          <w:sz w:val="20"/>
          <w:szCs w:val="20"/>
        </w:rPr>
        <w:br/>
      </w:r>
      <w:r>
        <w:rPr>
          <w:rStyle w:val="VerbatimChar"/>
          <w:color w:val="57606A"/>
          <w:sz w:val="20"/>
          <w:szCs w:val="20"/>
        </w:rPr>
        <w:t xml:space="preserve">VERSION:    v1</w:t>
      </w:r>
      <w:r>
        <w:rPr>
          <w:color w:val="57606A"/>
          <w:sz w:val="20"/>
          <w:szCs w:val="20"/>
        </w:rPr>
        <w:br/>
      </w:r>
      <w:r>
        <w:rPr>
          <w:color w:val="57606A"/>
          <w:sz w:val="20"/>
          <w:szCs w:val="20"/>
        </w:rPr>
        <w:br/>
      </w:r>
      <w:r>
        <w:rPr>
          <w:rStyle w:val="VerbatimChar"/>
          <w:color w:val="57606A"/>
          <w:sz w:val="20"/>
          <w:szCs w:val="20"/>
        </w:rPr>
        <w:t xml:space="preserve">DESCRIPTION:</w:t>
      </w:r>
      <w:r>
        <w:rPr>
          <w:color w:val="57606A"/>
          <w:sz w:val="20"/>
          <w:szCs w:val="20"/>
        </w:rPr>
        <w:br/>
      </w:r>
      <w:r>
        <w:rPr>
          <w:rStyle w:val="VerbatimChar"/>
          <w:color w:val="57606A"/>
          <w:sz w:val="20"/>
          <w:szCs w:val="20"/>
        </w:rPr>
        <w:t xml:space="preserve">    Deployment enables declarative updates for Pods and ReplicaSets.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FIELDS:</w:t>
      </w:r>
      <w:r>
        <w:rPr>
          <w:color w:val="57606A"/>
          <w:sz w:val="20"/>
          <w:szCs w:val="20"/>
        </w:rPr>
        <w:br/>
      </w:r>
      <w:r>
        <w:rPr>
          <w:rStyle w:val="VerbatimChar"/>
          <w:color w:val="57606A"/>
          <w:sz w:val="20"/>
          <w:szCs w:val="20"/>
        </w:rPr>
        <w:t xml:space="preserve">...</w:t>
      </w:r>
    </w:p>
    <w:bookmarkEnd w:id="283"/>
    <w:bookmarkStart w:id="284" w:name="X1a35faaaff1910952e92ed62510a5515c96015a"/>
    <w:p>
      <w:pPr>
        <w:pStyle w:val="Heading4"/>
      </w:pPr>
      <w:r>
        <w:t xml:space="preserve">Using the documentation</w:t>
      </w:r>
    </w:p>
    <w:p>
      <w:pPr>
        <w:numPr>
          <w:ilvl w:val="0"/>
          <w:numId w:val="1114"/>
        </w:numPr>
      </w:pPr>
      <w:r>
        <w:t xml:space="preserve">Find the resource you need (for example, Deployment).</w:t>
      </w:r>
    </w:p>
    <w:p>
      <w:pPr>
        <w:numPr>
          <w:ilvl w:val="0"/>
          <w:numId w:val="1114"/>
        </w:numPr>
      </w:pPr>
      <w:r>
        <w:t xml:space="preserve">Find the API group and version in the header. For example, for Deployment:</w:t>
      </w:r>
    </w:p>
    <w:p>
      <w:pPr>
        <w:numPr>
          <w:ilvl w:val="0"/>
          <w:numId w:val="1000"/>
        </w:numPr>
        <w:pStyle w:val="SourceCode"/>
      </w:pPr>
      <w:r>
        <w:rPr>
          <w:rStyle w:val="VerbatimChar"/>
          <w:color w:val="57606A"/>
          <w:sz w:val="20"/>
          <w:szCs w:val="20"/>
        </w:rPr>
        <w:t xml:space="preserve">apiVersion: apps/v1</w:t>
      </w:r>
    </w:p>
    <w:p>
      <w:pPr>
        <w:numPr>
          <w:ilvl w:val="0"/>
          <w:numId w:val="1000"/>
        </w:numPr>
      </w:pPr>
      <w:r>
        <w:t xml:space="preserve">Here:</w:t>
      </w:r>
    </w:p>
    <w:p>
      <w:pPr>
        <w:numPr>
          <w:ilvl w:val="1"/>
          <w:numId w:val="1115"/>
        </w:numPr>
        <w:pStyle w:val="Compact"/>
      </w:pPr>
      <w:r>
        <w:rPr>
          <w:rStyle w:val="VerbatimChar"/>
          <w:color w:val="57606A"/>
          <w:sz w:val="20"/>
          <w:szCs w:val="20"/>
        </w:rPr>
        <w:t xml:space="preserve">API Group</w:t>
      </w:r>
      <w:r>
        <w:t xml:space="preserve"> </w:t>
      </w:r>
      <w:r>
        <w:t xml:space="preserve">is</w:t>
      </w:r>
      <w:r>
        <w:t xml:space="preserve"> </w:t>
      </w:r>
      <w:r>
        <w:rPr>
          <w:rStyle w:val="VerbatimChar"/>
          <w:color w:val="57606A"/>
          <w:sz w:val="20"/>
          <w:szCs w:val="20"/>
        </w:rPr>
        <w:t xml:space="preserve">apps</w:t>
      </w:r>
      <w:r>
        <w:t xml:space="preserve">;</w:t>
      </w:r>
    </w:p>
    <w:p>
      <w:pPr>
        <w:numPr>
          <w:ilvl w:val="1"/>
          <w:numId w:val="1115"/>
        </w:numPr>
        <w:pStyle w:val="Compact"/>
      </w:pPr>
      <w:r>
        <w:rPr>
          <w:rStyle w:val="VerbatimChar"/>
          <w:color w:val="57606A"/>
          <w:sz w:val="20"/>
          <w:szCs w:val="20"/>
        </w:rPr>
        <w:t xml:space="preserve">Version</w:t>
      </w:r>
      <w:r>
        <w:t xml:space="preserve"> </w:t>
      </w:r>
      <w:r>
        <w:t xml:space="preserve">is</w:t>
      </w:r>
      <w:r>
        <w:t xml:space="preserve"> </w:t>
      </w:r>
      <w:r>
        <w:rPr>
          <w:rStyle w:val="VerbatimChar"/>
          <w:color w:val="57606A"/>
          <w:sz w:val="20"/>
          <w:szCs w:val="20"/>
        </w:rPr>
        <w:t xml:space="preserve">v1</w:t>
      </w:r>
      <w:r>
        <w:t xml:space="preserve">.</w:t>
      </w:r>
    </w:p>
    <w:bookmarkEnd w:id="284"/>
    <w:bookmarkEnd w:id="285"/>
    <w:bookmarkEnd w:id="286"/>
    <w:bookmarkStart w:id="289" w:name="Xa3c597c1d15384e97b5ec93b59b135733cbb74e"/>
    <w:p>
      <w:pPr>
        <w:pStyle w:val="Heading1"/>
      </w:pPr>
      <w:r>
        <w:t xml:space="preserve">DeleteKubernetesResource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 Kubernetes service account token.</w:t>
            </w:r>
          </w:p>
        </w:tc>
      </w:tr>
    </w:tbl>
    <w:p>
      <w:pPr>
        <w:pStyle w:val="BodyText"/>
      </w:pPr>
      <w:r>
        <w:t xml:space="preserve">DeleteKubernetesResource — deletes an existing resource in a Kubernetes cluster.</w:t>
      </w:r>
    </w:p>
    <w:bookmarkStart w:id="287" w:name="X28377573ace7eb6e817254a41e87754455d5241"/>
    <w:p>
      <w:pPr>
        <w:pStyle w:val="Heading3"/>
      </w:pPr>
      <w:r>
        <w:t xml:space="preserve">Request example</w:t>
      </w:r>
    </w:p>
    <w:p>
      <w:pPr>
        <w:pStyle w:val="SourceCode"/>
      </w:pPr>
      <w:r>
        <w:rPr>
          <w:rStyle w:val="VerbatimChar"/>
          <w:color w:val="57606A"/>
          <w:sz w:val="20"/>
          <w:szCs w:val="20"/>
        </w:rPr>
        <w:t xml:space="preserve">group: apps</w:t>
      </w:r>
      <w:r>
        <w:rPr>
          <w:color w:val="57606A"/>
          <w:sz w:val="20"/>
          <w:szCs w:val="20"/>
        </w:rPr>
        <w:br/>
      </w:r>
      <w:r>
        <w:rPr>
          <w:rStyle w:val="VerbatimChar"/>
          <w:color w:val="57606A"/>
          <w:sz w:val="20"/>
          <w:szCs w:val="20"/>
        </w:rPr>
        <w:t xml:space="preserve">version: v1</w:t>
      </w:r>
      <w:r>
        <w:rPr>
          <w:color w:val="57606A"/>
          <w:sz w:val="20"/>
          <w:szCs w:val="20"/>
        </w:rPr>
        <w:br/>
      </w:r>
      <w:r>
        <w:rPr>
          <w:rStyle w:val="VerbatimChar"/>
          <w:color w:val="57606A"/>
          <w:sz w:val="20"/>
          <w:szCs w:val="20"/>
        </w:rPr>
        <w:t xml:space="preserve">resource_type: deployments</w:t>
      </w:r>
      <w:r>
        <w:rPr>
          <w:color w:val="57606A"/>
          <w:sz w:val="20"/>
          <w:szCs w:val="20"/>
        </w:rPr>
        <w:br/>
      </w:r>
      <w:r>
        <w:rPr>
          <w:rStyle w:val="VerbatimChar"/>
          <w:color w:val="57606A"/>
          <w:sz w:val="20"/>
          <w:szCs w:val="20"/>
        </w:rPr>
        <w:t xml:space="preserve">resource_name: nginx-deployment</w:t>
      </w:r>
      <w:r>
        <w:rPr>
          <w:color w:val="57606A"/>
          <w:sz w:val="20"/>
          <w:szCs w:val="20"/>
        </w:rPr>
        <w:br/>
      </w:r>
      <w:r>
        <w:rPr>
          <w:rStyle w:val="VerbatimChar"/>
          <w:color w:val="57606A"/>
          <w:sz w:val="20"/>
          <w:szCs w:val="20"/>
        </w:rPr>
        <w:t xml:space="preserve">namespace: example</w:t>
      </w:r>
    </w:p>
    <w:bookmarkEnd w:id="287"/>
    <w:bookmarkStart w:id="288" w:name="Xc142030e1e330cdc8ce19011062d54bc44c7d95"/>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group</w:t>
            </w:r>
          </w:p>
        </w:tc>
        <w:tc>
          <w:tcPr/>
          <w:p>
            <w:pPr>
              <w:pStyle w:val="Compact"/>
              <w:jc w:val="left"/>
            </w:pPr>
            <w:r>
              <w:t xml:space="preserve">Yes</w:t>
            </w:r>
          </w:p>
        </w:tc>
        <w:tc>
          <w:tcPr/>
          <w:p>
            <w:pPr>
              <w:pStyle w:val="Compact"/>
              <w:jc w:val="left"/>
            </w:pPr>
            <w:r>
              <w:t xml:space="preserve">API group of the resource. Specifies the API group to which the object being deleted belongs</w:t>
            </w:r>
          </w:p>
        </w:tc>
        <w:tc>
          <w:tcPr/>
          <w:p>
            <w:pPr>
              <w:pStyle w:val="Compact"/>
              <w:jc w:val="left"/>
            </w:pPr>
            <w:hyperlink w:anchor="Xa35cf42bbe7c9a15433484902a9ee4a0d8581ea">
              <w:r>
                <w:rPr>
                  <w:rStyle w:val="Hyperlink"/>
                </w:rPr>
                <w:t xml:space="preserve">Determining the required Group and Version</w:t>
              </w:r>
            </w:hyperlink>
          </w:p>
        </w:tc>
      </w:tr>
      <w:tr>
        <w:tc>
          <w:tcPr/>
          <w:p>
            <w:pPr>
              <w:pStyle w:val="Compact"/>
              <w:jc w:val="left"/>
            </w:pPr>
            <w:r>
              <w:t xml:space="preserve">version</w:t>
            </w:r>
          </w:p>
        </w:tc>
        <w:tc>
          <w:tcPr/>
          <w:p>
            <w:pPr>
              <w:pStyle w:val="Compact"/>
              <w:jc w:val="left"/>
            </w:pPr>
            <w:r>
              <w:t xml:space="preserve">Yes</w:t>
            </w:r>
          </w:p>
        </w:tc>
        <w:tc>
          <w:tcPr/>
          <w:p>
            <w:pPr>
              <w:pStyle w:val="Compact"/>
              <w:jc w:val="left"/>
            </w:pPr>
            <w:r>
              <w:t xml:space="preserve">API version of the resource</w:t>
            </w:r>
          </w:p>
        </w:tc>
        <w:tc>
          <w:tcPr/>
          <w:p>
            <w:pPr>
              <w:pStyle w:val="Compact"/>
              <w:jc w:val="left"/>
            </w:pPr>
            <w:hyperlink w:anchor="Xa35cf42bbe7c9a15433484902a9ee4a0d8581ea">
              <w:r>
                <w:rPr>
                  <w:rStyle w:val="Hyperlink"/>
                </w:rPr>
                <w:t xml:space="preserve">Determining the required Group and Version</w:t>
              </w:r>
            </w:hyperlink>
          </w:p>
        </w:tc>
      </w:tr>
      <w:tr>
        <w:tc>
          <w:tcPr/>
          <w:p>
            <w:pPr>
              <w:pStyle w:val="Compact"/>
              <w:jc w:val="left"/>
            </w:pPr>
            <w:r>
              <w:t xml:space="preserve">resource_type</w:t>
            </w:r>
          </w:p>
        </w:tc>
        <w:tc>
          <w:tcPr/>
          <w:p>
            <w:pPr>
              <w:pStyle w:val="Compact"/>
              <w:jc w:val="left"/>
            </w:pPr>
            <w:r>
              <w:t xml:space="preserve">Yes</w:t>
            </w:r>
          </w:p>
        </w:tc>
        <w:tc>
          <w:tcPr/>
          <w:p>
            <w:pPr>
              <w:pStyle w:val="Compact"/>
              <w:jc w:val="left"/>
            </w:pPr>
            <w:r>
              <w:t xml:space="preserve">Type of resource to delete</w:t>
            </w:r>
          </w:p>
        </w:tc>
        <w:tc>
          <w:tcPr/>
          <w:p>
            <w:pPr>
              <w:pStyle w:val="Compact"/>
              <w:jc w:val="left"/>
            </w:pPr>
            <w:r>
              <w:t xml:space="preserve">pods, services, deployments, statefulsets, daemonsets, replicasets, jobs, cronjobs, nodes, namespaces, configmaps, secrets, persistentvolumes, persistentvolumeclaims, limitranges, resourcequotas, horizontalpodautoscalers, ingresses, networkpolicies, serviceaccounts, roles, clusterroles, rolebindings, clusterrolebindings, podsecuritypolicies, storageclasses, volumeattachments, events, endpoints, customresourcedefinitions</w:t>
            </w:r>
          </w:p>
        </w:tc>
      </w:tr>
      <w:tr>
        <w:tc>
          <w:tcPr/>
          <w:p>
            <w:pPr>
              <w:pStyle w:val="Compact"/>
              <w:jc w:val="left"/>
            </w:pPr>
            <w:r>
              <w:t xml:space="preserve">resource_name</w:t>
            </w:r>
          </w:p>
        </w:tc>
        <w:tc>
          <w:tcPr/>
          <w:p>
            <w:pPr>
              <w:pStyle w:val="Compact"/>
              <w:jc w:val="left"/>
            </w:pPr>
            <w:r>
              <w:t xml:space="preserve">Yes</w:t>
            </w:r>
          </w:p>
        </w:tc>
        <w:tc>
          <w:tcPr/>
          <w:p>
            <w:pPr>
              <w:pStyle w:val="Compact"/>
              <w:jc w:val="left"/>
            </w:pPr>
            <w:r>
              <w:t xml:space="preserve">Name of the resource to delete</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Yes</w:t>
            </w:r>
          </w:p>
        </w:tc>
        <w:tc>
          <w:tcPr/>
          <w:p>
            <w:pPr>
              <w:pStyle w:val="Compact"/>
              <w:jc w:val="left"/>
            </w:pPr>
            <w:r>
              <w:t xml:space="preserve">Namespace containing the resource</w:t>
            </w:r>
          </w:p>
        </w:tc>
        <w:tc>
          <w:tcPr/>
          <w:p>
            <w:pPr>
              <w:pStyle w:val="Compact"/>
              <w:jc w:val="left"/>
            </w:pPr>
            <w:r>
              <w:t xml:space="preserve">-</w:t>
            </w:r>
          </w:p>
        </w:tc>
      </w:tr>
    </w:tbl>
    <w:bookmarkEnd w:id="288"/>
    <w:bookmarkEnd w:id="289"/>
    <w:bookmarkStart w:id="290" w:name="Xef8e4d3036c2aa343ae150b30eae845e5c296fe"/>
    <w:p>
      <w:pPr>
        <w:pStyle w:val="Heading1"/>
      </w:pPr>
      <w:r>
        <w:t xml:space="preserve">Keycloak</w:t>
      </w:r>
    </w:p>
    <w:bookmarkEnd w:id="290"/>
    <w:bookmarkStart w:id="294" w:name="X158ac572102a6b18b2dc5d20da84a65b292af2f"/>
    <w:p>
      <w:pPr>
        <w:pStyle w:val="Heading1"/>
      </w:pPr>
      <w:r>
        <w:t xml:space="preserve">CreateKeycloakClient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the following credentials:</w:t>
            </w:r>
          </w:p>
          <w:p>
            <w:pPr>
              <w:numPr>
                <w:ilvl w:val="0"/>
                <w:numId w:val="1116"/>
              </w:numPr>
              <w:pStyle w:val="Compact"/>
              <w:jc w:val="left"/>
            </w:pPr>
            <w:r>
              <w:rPr>
                <w:rStyle w:val="VerbatimChar"/>
                <w:color w:val="57606A"/>
                <w:sz w:val="20"/>
                <w:szCs w:val="20"/>
              </w:rPr>
              <w:t xml:space="preserve">username</w:t>
            </w:r>
            <w:r>
              <w:t xml:space="preserve"> </w:t>
            </w:r>
            <w:r>
              <w:t xml:space="preserve">— the username under which the action runs.</w:t>
            </w:r>
          </w:p>
          <w:p>
            <w:pPr>
              <w:numPr>
                <w:ilvl w:val="0"/>
                <w:numId w:val="1116"/>
              </w:numPr>
              <w:pStyle w:val="Compact"/>
              <w:jc w:val="left"/>
            </w:pPr>
            <w:r>
              <w:rPr>
                <w:rStyle w:val="VerbatimChar"/>
                <w:color w:val="57606A"/>
                <w:sz w:val="20"/>
                <w:szCs w:val="20"/>
              </w:rPr>
              <w:t xml:space="preserve">password</w:t>
            </w:r>
            <w:r>
              <w:t xml:space="preserve"> </w:t>
            </w:r>
            <w:r>
              <w:t xml:space="preserve">— the password for that user.</w:t>
            </w:r>
          </w:p>
        </w:tc>
      </w:tr>
    </w:tbl>
    <w:p>
      <w:pPr>
        <w:pStyle w:val="FirstParagraph"/>
      </w:pPr>
      <w:r>
        <w:t xml:space="preserve">CreateKeycloakClient — creates a new client in Keycloak.</w:t>
      </w:r>
    </w:p>
    <w:bookmarkStart w:id="291" w:name="X805c0d4d6276f207479d0d12dd4be10c248cb38"/>
    <w:p>
      <w:pPr>
        <w:pStyle w:val="Heading3"/>
      </w:pPr>
      <w:r>
        <w:t xml:space="preserve">Request example</w:t>
      </w:r>
    </w:p>
    <w:p>
      <w:pPr>
        <w:pStyle w:val="SourceCode"/>
      </w:pPr>
      <w:r>
        <w:rPr>
          <w:rStyle w:val="VerbatimChar"/>
          <w:color w:val="57606A"/>
          <w:sz w:val="20"/>
          <w:szCs w:val="20"/>
        </w:rPr>
        <w:t xml:space="preserve">realm: master</w:t>
      </w:r>
      <w:r>
        <w:rPr>
          <w:color w:val="57606A"/>
          <w:sz w:val="20"/>
          <w:szCs w:val="20"/>
        </w:rPr>
        <w:br/>
      </w:r>
      <w:r>
        <w:rPr>
          <w:rStyle w:val="VerbatimChar"/>
          <w:color w:val="57606A"/>
          <w:sz w:val="20"/>
          <w:szCs w:val="20"/>
        </w:rPr>
        <w:t xml:space="preserve">config:</w:t>
      </w:r>
      <w:r>
        <w:rPr>
          <w:color w:val="57606A"/>
          <w:sz w:val="20"/>
          <w:szCs w:val="20"/>
        </w:rPr>
        <w:br/>
      </w:r>
      <w:r>
        <w:rPr>
          <w:rStyle w:val="VerbatimChar"/>
          <w:color w:val="57606A"/>
          <w:sz w:val="20"/>
          <w:szCs w:val="20"/>
        </w:rPr>
        <w:t xml:space="preserve">  clientId: example</w:t>
      </w:r>
      <w:r>
        <w:rPr>
          <w:color w:val="57606A"/>
          <w:sz w:val="20"/>
          <w:szCs w:val="20"/>
        </w:rPr>
        <w:br/>
      </w:r>
      <w:r>
        <w:rPr>
          <w:rStyle w:val="VerbatimChar"/>
          <w:color w:val="57606A"/>
          <w:sz w:val="20"/>
          <w:szCs w:val="20"/>
        </w:rPr>
        <w:t xml:space="preserve">  name: example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clientAuthenticatorType: client-secret</w:t>
      </w:r>
      <w:r>
        <w:rPr>
          <w:color w:val="57606A"/>
          <w:sz w:val="20"/>
          <w:szCs w:val="20"/>
        </w:rPr>
        <w:br/>
      </w:r>
      <w:r>
        <w:rPr>
          <w:rStyle w:val="VerbatimChar"/>
          <w:color w:val="57606A"/>
          <w:sz w:val="20"/>
          <w:szCs w:val="20"/>
        </w:rPr>
        <w:t xml:space="preserve">  secret: secret</w:t>
      </w:r>
      <w:r>
        <w:rPr>
          <w:color w:val="57606A"/>
          <w:sz w:val="20"/>
          <w:szCs w:val="20"/>
        </w:rPr>
        <w:br/>
      </w:r>
      <w:r>
        <w:rPr>
          <w:rStyle w:val="VerbatimChar"/>
          <w:color w:val="57606A"/>
          <w:sz w:val="20"/>
          <w:szCs w:val="20"/>
        </w:rPr>
        <w:t xml:space="preserve">  defaultClientScopes:</w:t>
      </w:r>
      <w:r>
        <w:rPr>
          <w:color w:val="57606A"/>
          <w:sz w:val="20"/>
          <w:szCs w:val="20"/>
        </w:rPr>
        <w:br/>
      </w:r>
      <w:r>
        <w:rPr>
          <w:rStyle w:val="VerbatimChar"/>
          <w:color w:val="57606A"/>
          <w:sz w:val="20"/>
          <w:szCs w:val="20"/>
        </w:rPr>
        <w:t xml:space="preserve">  - roles</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optionalClientScopes:</w:t>
      </w:r>
      <w:r>
        <w:rPr>
          <w:color w:val="57606A"/>
          <w:sz w:val="20"/>
          <w:szCs w:val="20"/>
        </w:rPr>
        <w:br/>
      </w:r>
      <w:r>
        <w:rPr>
          <w:rStyle w:val="VerbatimChar"/>
          <w:color w:val="57606A"/>
          <w:sz w:val="20"/>
          <w:szCs w:val="20"/>
        </w:rPr>
        <w:t xml:space="preserve">  - address</w:t>
      </w:r>
      <w:r>
        <w:rPr>
          <w:color w:val="57606A"/>
          <w:sz w:val="20"/>
          <w:szCs w:val="20"/>
        </w:rPr>
        <w:br/>
      </w:r>
      <w:r>
        <w:rPr>
          <w:rStyle w:val="VerbatimChar"/>
          <w:color w:val="57606A"/>
          <w:sz w:val="20"/>
          <w:szCs w:val="20"/>
        </w:rPr>
        <w:t xml:space="preserve">  - phone</w:t>
      </w:r>
      <w:r>
        <w:rPr>
          <w:color w:val="57606A"/>
          <w:sz w:val="20"/>
          <w:szCs w:val="20"/>
        </w:rPr>
        <w:br/>
      </w:r>
      <w:r>
        <w:rPr>
          <w:rStyle w:val="VerbatimChar"/>
          <w:color w:val="57606A"/>
          <w:sz w:val="20"/>
          <w:szCs w:val="20"/>
        </w:rPr>
        <w:t xml:space="preserve">  - offline_access</w:t>
      </w:r>
    </w:p>
    <w:bookmarkEnd w:id="291"/>
    <w:bookmarkStart w:id="293" w:name="X73ac9c284fd2533e9313fc9d8f227a6bb0a114a"/>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r>
      <w:tr>
        <w:tc>
          <w:tcPr/>
          <w:p>
            <w:pPr>
              <w:pStyle w:val="Compact"/>
              <w:jc w:val="left"/>
            </w:pPr>
            <w:r>
              <w:t xml:space="preserve">realm</w:t>
            </w:r>
          </w:p>
        </w:tc>
        <w:tc>
          <w:tcPr/>
          <w:p>
            <w:pPr>
              <w:pStyle w:val="Compact"/>
              <w:jc w:val="left"/>
            </w:pPr>
            <w:r>
              <w:t xml:space="preserve">Yes</w:t>
            </w:r>
          </w:p>
        </w:tc>
        <w:tc>
          <w:tcPr/>
          <w:p>
            <w:pPr>
              <w:pStyle w:val="Compact"/>
              <w:jc w:val="left"/>
            </w:pPr>
            <w:r>
              <w:t xml:space="preserve">Keycloak realm in which to create the client</w:t>
            </w:r>
          </w:p>
        </w:tc>
        <w:tc>
          <w:tcPr/>
          <w:p>
            <w:pPr>
              <w:pStyle w:val="Compact"/>
              <w:jc w:val="left"/>
            </w:pPr>
            <w:r>
              <w:t xml:space="preserve">-</w:t>
            </w:r>
          </w:p>
        </w:tc>
      </w:tr>
      <w:tr>
        <w:tc>
          <w:tcPr/>
          <w:p>
            <w:pPr>
              <w:pStyle w:val="Compact"/>
              <w:jc w:val="left"/>
            </w:pPr>
            <w:r>
              <w:t xml:space="preserve">config</w:t>
            </w:r>
          </w:p>
        </w:tc>
        <w:tc>
          <w:tcPr/>
          <w:p>
            <w:pPr>
              <w:pStyle w:val="Compact"/>
              <w:jc w:val="left"/>
            </w:pPr>
            <w:r>
              <w:t xml:space="preserve">Yes</w:t>
            </w:r>
          </w:p>
        </w:tc>
        <w:tc>
          <w:tcPr/>
          <w:p>
            <w:pPr>
              <w:pStyle w:val="Compact"/>
              <w:jc w:val="left"/>
            </w:pPr>
            <w:r>
              <w:t xml:space="preserve">Parameters for the client to create, as defined in the</w:t>
            </w:r>
            <w:r>
              <w:t xml:space="preserve"> </w:t>
            </w:r>
            <w:hyperlink r:id="rId292">
              <w:r>
                <w:rPr>
                  <w:rStyle w:val="Hyperlink"/>
                </w:rPr>
                <w:t xml:space="preserve">Keycloak ClientRepresentation specification</w:t>
              </w:r>
            </w:hyperlink>
          </w:p>
        </w:tc>
        <w:tc>
          <w:tcPr/>
          <w:p>
            <w:pPr>
              <w:pStyle w:val="Compact"/>
              <w:jc w:val="left"/>
            </w:pPr>
            <w:r>
              <w:t xml:space="preserve">-</w:t>
            </w:r>
          </w:p>
        </w:tc>
      </w:tr>
    </w:tbl>
    <w:bookmarkEnd w:id="293"/>
    <w:bookmarkEnd w:id="294"/>
    <w:bookmarkStart w:id="295" w:name="X505c70c336f9ee4e5beda634bf864cca5390c5a"/>
    <w:p>
      <w:pPr>
        <w:pStyle w:val="Heading1"/>
      </w:pPr>
      <w:r>
        <w:t xml:space="preserve">Nexus Repository</w:t>
      </w:r>
    </w:p>
    <w:bookmarkEnd w:id="295"/>
    <w:bookmarkStart w:id="300" w:name="X3bbeea261c21f9156a9aeda1154c957cfc084a6"/>
    <w:p>
      <w:pPr>
        <w:pStyle w:val="Heading1"/>
      </w:pPr>
      <w:r>
        <w:t xml:space="preserve">CreateNexusRepository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rPr>
          <w:rStyle w:val="VerbatimChar"/>
          <w:color w:val="57606A"/>
          <w:sz w:val="20"/>
          <w:szCs w:val="20"/>
        </w:rPr>
        <w:t xml:space="preserve">CreateNexusRepository</w:t>
      </w:r>
      <w:r>
        <w:t xml:space="preserve"> </w:t>
      </w:r>
      <w:r>
        <w:t xml:space="preserve">— creates a new repository of any supported type (maven, docker, npm, etc.) in Nexus Repository Manager 3 using the REST API.</w:t>
      </w:r>
      <w:r>
        <w:br/>
      </w:r>
      <w:r>
        <w:t xml:space="preserve">The format, type, and other key settings are fully configurable and correspond to the Nexus API.</w:t>
      </w:r>
    </w:p>
    <w:bookmarkStart w:id="296" w:name="X29ddca94ef7b818afeded2730bede91987260e1"/>
    <w:p>
      <w:pPr>
        <w:pStyle w:val="Heading3"/>
      </w:pPr>
      <w:r>
        <w:t xml:space="preserve">Request example (Maven hosted)</w:t>
      </w:r>
    </w:p>
    <w:p>
      <w:pPr>
        <w:pStyle w:val="SourceCode"/>
      </w:pPr>
      <w:r>
        <w:rPr>
          <w:rStyle w:val="VerbatimChar"/>
          <w:color w:val="57606A"/>
          <w:sz w:val="20"/>
          <w:szCs w:val="20"/>
        </w:rPr>
        <w:t xml:space="preserve">description: |</w:t>
      </w:r>
      <w:r>
        <w:rPr>
          <w:color w:val="57606A"/>
          <w:sz w:val="20"/>
          <w:szCs w:val="20"/>
        </w:rPr>
        <w:br/>
      </w:r>
      <w:r>
        <w:rPr>
          <w:rStyle w:val="VerbatimChar"/>
          <w:color w:val="57606A"/>
          <w:sz w:val="20"/>
          <w:szCs w:val="20"/>
        </w:rPr>
        <w:t xml:space="preserve">  Maven hosted repo for internal Java build artifacts.</w:t>
      </w:r>
      <w:r>
        <w:rPr>
          <w:color w:val="57606A"/>
          <w:sz w:val="20"/>
          <w:szCs w:val="20"/>
        </w:rPr>
        <w:br/>
      </w:r>
      <w:r>
        <w:rPr>
          <w:rStyle w:val="VerbatimChar"/>
          <w:color w:val="57606A"/>
          <w:sz w:val="20"/>
          <w:szCs w:val="20"/>
        </w:rPr>
        <w:t xml:space="preserve">name: my-maven-repo</w:t>
      </w:r>
      <w:r>
        <w:rPr>
          <w:color w:val="57606A"/>
          <w:sz w:val="20"/>
          <w:szCs w:val="20"/>
        </w:rPr>
        <w:br/>
      </w:r>
      <w:r>
        <w:rPr>
          <w:rStyle w:val="VerbatimChar"/>
          <w:color w:val="57606A"/>
          <w:sz w:val="20"/>
          <w:szCs w:val="20"/>
        </w:rPr>
        <w:t xml:space="preserve">format: maven</w:t>
      </w:r>
      <w:r>
        <w:rPr>
          <w:color w:val="57606A"/>
          <w:sz w:val="20"/>
          <w:szCs w:val="20"/>
        </w:rPr>
        <w:br/>
      </w:r>
      <w:r>
        <w:rPr>
          <w:rStyle w:val="VerbatimChar"/>
          <w:color w:val="57606A"/>
          <w:sz w:val="20"/>
          <w:szCs w:val="20"/>
        </w:rPr>
        <w:t xml:space="preserve">type: hosted</w:t>
      </w:r>
      <w:r>
        <w:rPr>
          <w:color w:val="57606A"/>
          <w:sz w:val="20"/>
          <w:szCs w:val="20"/>
        </w:rPr>
        <w:br/>
      </w:r>
      <w:r>
        <w:rPr>
          <w:rStyle w:val="VerbatimChar"/>
          <w:color w:val="57606A"/>
          <w:sz w:val="20"/>
          <w:szCs w:val="20"/>
        </w:rPr>
        <w:t xml:space="preserve">online: true</w:t>
      </w:r>
      <w:r>
        <w:rPr>
          <w:color w:val="57606A"/>
          <w:sz w:val="20"/>
          <w:szCs w:val="20"/>
        </w:rPr>
        <w:br/>
      </w:r>
      <w:r>
        <w:rPr>
          <w:rStyle w:val="VerbatimChar"/>
          <w:color w:val="57606A"/>
          <w:sz w:val="20"/>
          <w:szCs w:val="20"/>
        </w:rPr>
        <w:t xml:space="preserve">storage:</w:t>
      </w:r>
      <w:r>
        <w:rPr>
          <w:color w:val="57606A"/>
          <w:sz w:val="20"/>
          <w:szCs w:val="20"/>
        </w:rPr>
        <w:br/>
      </w:r>
      <w:r>
        <w:rPr>
          <w:rStyle w:val="VerbatimChar"/>
          <w:color w:val="57606A"/>
          <w:sz w:val="20"/>
          <w:szCs w:val="20"/>
        </w:rPr>
        <w:t xml:space="preserve">  blobStoreName: default</w:t>
      </w:r>
      <w:r>
        <w:rPr>
          <w:color w:val="57606A"/>
          <w:sz w:val="20"/>
          <w:szCs w:val="20"/>
        </w:rPr>
        <w:br/>
      </w:r>
      <w:r>
        <w:rPr>
          <w:rStyle w:val="VerbatimChar"/>
          <w:color w:val="57606A"/>
          <w:sz w:val="20"/>
          <w:szCs w:val="20"/>
        </w:rPr>
        <w:t xml:space="preserve">  strictContentTypeValidation: true</w:t>
      </w:r>
      <w:r>
        <w:rPr>
          <w:color w:val="57606A"/>
          <w:sz w:val="20"/>
          <w:szCs w:val="20"/>
        </w:rPr>
        <w:br/>
      </w:r>
      <w:r>
        <w:rPr>
          <w:rStyle w:val="VerbatimChar"/>
          <w:color w:val="57606A"/>
          <w:sz w:val="20"/>
          <w:szCs w:val="20"/>
        </w:rPr>
        <w:t xml:space="preserve">  writePolicy: ALLOW</w:t>
      </w:r>
      <w:r>
        <w:rPr>
          <w:color w:val="57606A"/>
          <w:sz w:val="20"/>
          <w:szCs w:val="20"/>
        </w:rPr>
        <w:br/>
      </w:r>
      <w:r>
        <w:rPr>
          <w:rStyle w:val="VerbatimChar"/>
          <w:color w:val="57606A"/>
          <w:sz w:val="20"/>
          <w:szCs w:val="20"/>
        </w:rPr>
        <w:t xml:space="preserve">cleanup:</w:t>
      </w:r>
      <w:r>
        <w:rPr>
          <w:color w:val="57606A"/>
          <w:sz w:val="20"/>
          <w:szCs w:val="20"/>
        </w:rPr>
        <w:br/>
      </w:r>
      <w:r>
        <w:rPr>
          <w:rStyle w:val="VerbatimChar"/>
          <w:color w:val="57606A"/>
          <w:sz w:val="20"/>
          <w:szCs w:val="20"/>
        </w:rPr>
        <w:t xml:space="preserve">  policyNames:</w:t>
      </w:r>
      <w:r>
        <w:rPr>
          <w:color w:val="57606A"/>
          <w:sz w:val="20"/>
          <w:szCs w:val="20"/>
        </w:rPr>
        <w:br/>
      </w:r>
      <w:r>
        <w:rPr>
          <w:rStyle w:val="VerbatimChar"/>
          <w:color w:val="57606A"/>
          <w:sz w:val="20"/>
          <w:szCs w:val="20"/>
        </w:rPr>
        <w:t xml:space="preserve">    - maven-cleanup</w:t>
      </w:r>
      <w:r>
        <w:rPr>
          <w:color w:val="57606A"/>
          <w:sz w:val="20"/>
          <w:szCs w:val="20"/>
        </w:rPr>
        <w:br/>
      </w:r>
      <w:r>
        <w:rPr>
          <w:rStyle w:val="VerbatimChar"/>
          <w:color w:val="57606A"/>
          <w:sz w:val="20"/>
          <w:szCs w:val="20"/>
        </w:rPr>
        <w:t xml:space="preserve">maven:</w:t>
      </w:r>
      <w:r>
        <w:rPr>
          <w:color w:val="57606A"/>
          <w:sz w:val="20"/>
          <w:szCs w:val="20"/>
        </w:rPr>
        <w:br/>
      </w:r>
      <w:r>
        <w:rPr>
          <w:rStyle w:val="VerbatimChar"/>
          <w:color w:val="57606A"/>
          <w:sz w:val="20"/>
          <w:szCs w:val="20"/>
        </w:rPr>
        <w:t xml:space="preserve">  versionPolicy: RELEASE</w:t>
      </w:r>
      <w:r>
        <w:rPr>
          <w:color w:val="57606A"/>
          <w:sz w:val="20"/>
          <w:szCs w:val="20"/>
        </w:rPr>
        <w:br/>
      </w:r>
      <w:r>
        <w:rPr>
          <w:rStyle w:val="VerbatimChar"/>
          <w:color w:val="57606A"/>
          <w:sz w:val="20"/>
          <w:szCs w:val="20"/>
        </w:rPr>
        <w:t xml:space="preserve">  layoutPolicy: PERMISSIVE</w:t>
      </w:r>
    </w:p>
    <w:bookmarkEnd w:id="296"/>
    <w:bookmarkStart w:id="297" w:name="X67f453c6d6c09f85e864838326b44a0e2b68205"/>
    <w:p>
      <w:pPr>
        <w:pStyle w:val="Heading3"/>
      </w:pPr>
      <w:r>
        <w:t xml:space="preserve">Request example (Docker group)</w:t>
      </w:r>
    </w:p>
    <w:p>
      <w:pPr>
        <w:pStyle w:val="SourceCode"/>
      </w:pPr>
      <w:r>
        <w:rPr>
          <w:rStyle w:val="VerbatimChar"/>
          <w:color w:val="57606A"/>
          <w:sz w:val="20"/>
          <w:szCs w:val="20"/>
        </w:rPr>
        <w:t xml:space="preserve">description: |</w:t>
      </w:r>
      <w:r>
        <w:rPr>
          <w:color w:val="57606A"/>
          <w:sz w:val="20"/>
          <w:szCs w:val="20"/>
        </w:rPr>
        <w:br/>
      </w:r>
      <w:r>
        <w:rPr>
          <w:rStyle w:val="VerbatimChar"/>
          <w:color w:val="57606A"/>
          <w:sz w:val="20"/>
          <w:szCs w:val="20"/>
        </w:rPr>
        <w:t xml:space="preserve">  Docker group repo aggregating hosted+proxy.</w:t>
      </w:r>
      <w:r>
        <w:rPr>
          <w:color w:val="57606A"/>
          <w:sz w:val="20"/>
          <w:szCs w:val="20"/>
        </w:rPr>
        <w:br/>
      </w:r>
      <w:r>
        <w:rPr>
          <w:rStyle w:val="VerbatimChar"/>
          <w:color w:val="57606A"/>
          <w:sz w:val="20"/>
          <w:szCs w:val="20"/>
        </w:rPr>
        <w:t xml:space="preserve">name: my-docker-group</w:t>
      </w:r>
      <w:r>
        <w:rPr>
          <w:color w:val="57606A"/>
          <w:sz w:val="20"/>
          <w:szCs w:val="20"/>
        </w:rPr>
        <w:br/>
      </w:r>
      <w:r>
        <w:rPr>
          <w:rStyle w:val="VerbatimChar"/>
          <w:color w:val="57606A"/>
          <w:sz w:val="20"/>
          <w:szCs w:val="20"/>
        </w:rPr>
        <w:t xml:space="preserve">format: docker</w:t>
      </w:r>
      <w:r>
        <w:rPr>
          <w:color w:val="57606A"/>
          <w:sz w:val="20"/>
          <w:szCs w:val="20"/>
        </w:rPr>
        <w:br/>
      </w:r>
      <w:r>
        <w:rPr>
          <w:rStyle w:val="VerbatimChar"/>
          <w:color w:val="57606A"/>
          <w:sz w:val="20"/>
          <w:szCs w:val="20"/>
        </w:rPr>
        <w:t xml:space="preserve">type: group</w:t>
      </w:r>
      <w:r>
        <w:rPr>
          <w:color w:val="57606A"/>
          <w:sz w:val="20"/>
          <w:szCs w:val="20"/>
        </w:rPr>
        <w:br/>
      </w:r>
      <w:r>
        <w:rPr>
          <w:rStyle w:val="VerbatimChar"/>
          <w:color w:val="57606A"/>
          <w:sz w:val="20"/>
          <w:szCs w:val="20"/>
        </w:rPr>
        <w:t xml:space="preserve">online: true</w:t>
      </w:r>
      <w:r>
        <w:rPr>
          <w:color w:val="57606A"/>
          <w:sz w:val="20"/>
          <w:szCs w:val="20"/>
        </w:rPr>
        <w:br/>
      </w:r>
      <w:r>
        <w:rPr>
          <w:rStyle w:val="VerbatimChar"/>
          <w:color w:val="57606A"/>
          <w:sz w:val="20"/>
          <w:szCs w:val="20"/>
        </w:rPr>
        <w:t xml:space="preserve">storage:</w:t>
      </w:r>
      <w:r>
        <w:rPr>
          <w:color w:val="57606A"/>
          <w:sz w:val="20"/>
          <w:szCs w:val="20"/>
        </w:rPr>
        <w:br/>
      </w:r>
      <w:r>
        <w:rPr>
          <w:rStyle w:val="VerbatimChar"/>
          <w:color w:val="57606A"/>
          <w:sz w:val="20"/>
          <w:szCs w:val="20"/>
        </w:rPr>
        <w:t xml:space="preserve">  blobStoreName: default</w:t>
      </w:r>
      <w:r>
        <w:rPr>
          <w:color w:val="57606A"/>
          <w:sz w:val="20"/>
          <w:szCs w:val="20"/>
        </w:rPr>
        <w:br/>
      </w:r>
      <w:r>
        <w:rPr>
          <w:rStyle w:val="VerbatimChar"/>
          <w:color w:val="57606A"/>
          <w:sz w:val="20"/>
          <w:szCs w:val="20"/>
        </w:rPr>
        <w:t xml:space="preserve">  strictContentTypeValidation: true</w:t>
      </w:r>
      <w:r>
        <w:rPr>
          <w:color w:val="57606A"/>
          <w:sz w:val="20"/>
          <w:szCs w:val="20"/>
        </w:rPr>
        <w:br/>
      </w:r>
      <w:r>
        <w:rPr>
          <w:rStyle w:val="VerbatimChar"/>
          <w:color w:val="57606A"/>
          <w:sz w:val="20"/>
          <w:szCs w:val="20"/>
        </w:rPr>
        <w:t xml:space="preserve">group:</w:t>
      </w:r>
      <w:r>
        <w:rPr>
          <w:color w:val="57606A"/>
          <w:sz w:val="20"/>
          <w:szCs w:val="20"/>
        </w:rPr>
        <w:br/>
      </w:r>
      <w:r>
        <w:rPr>
          <w:rStyle w:val="VerbatimChar"/>
          <w:color w:val="57606A"/>
          <w:sz w:val="20"/>
          <w:szCs w:val="20"/>
        </w:rPr>
        <w:t xml:space="preserve">  memberNames:</w:t>
      </w:r>
      <w:r>
        <w:rPr>
          <w:color w:val="57606A"/>
          <w:sz w:val="20"/>
          <w:szCs w:val="20"/>
        </w:rPr>
        <w:br/>
      </w:r>
      <w:r>
        <w:rPr>
          <w:rStyle w:val="VerbatimChar"/>
          <w:color w:val="57606A"/>
          <w:sz w:val="20"/>
          <w:szCs w:val="20"/>
        </w:rPr>
        <w:t xml:space="preserve">    - docker-hosted</w:t>
      </w:r>
      <w:r>
        <w:rPr>
          <w:color w:val="57606A"/>
          <w:sz w:val="20"/>
          <w:szCs w:val="20"/>
        </w:rPr>
        <w:br/>
      </w:r>
      <w:r>
        <w:rPr>
          <w:rStyle w:val="VerbatimChar"/>
          <w:color w:val="57606A"/>
          <w:sz w:val="20"/>
          <w:szCs w:val="20"/>
        </w:rPr>
        <w:t xml:space="preserve">    - docker-proxy</w:t>
      </w:r>
      <w:r>
        <w:rPr>
          <w:color w:val="57606A"/>
          <w:sz w:val="20"/>
          <w:szCs w:val="20"/>
        </w:rPr>
        <w:br/>
      </w:r>
      <w:r>
        <w:rPr>
          <w:rStyle w:val="VerbatimChar"/>
          <w:color w:val="57606A"/>
          <w:sz w:val="20"/>
          <w:szCs w:val="20"/>
        </w:rPr>
        <w:t xml:space="preserve">docker:</w:t>
      </w:r>
      <w:r>
        <w:rPr>
          <w:color w:val="57606A"/>
          <w:sz w:val="20"/>
          <w:szCs w:val="20"/>
        </w:rPr>
        <w:br/>
      </w:r>
      <w:r>
        <w:rPr>
          <w:rStyle w:val="VerbatimChar"/>
          <w:color w:val="57606A"/>
          <w:sz w:val="20"/>
          <w:szCs w:val="20"/>
        </w:rPr>
        <w:t xml:space="preserve">  v1Enabled: false</w:t>
      </w:r>
      <w:r>
        <w:rPr>
          <w:color w:val="57606A"/>
          <w:sz w:val="20"/>
          <w:szCs w:val="20"/>
        </w:rPr>
        <w:br/>
      </w:r>
      <w:r>
        <w:rPr>
          <w:rStyle w:val="VerbatimChar"/>
          <w:color w:val="57606A"/>
          <w:sz w:val="20"/>
          <w:szCs w:val="20"/>
        </w:rPr>
        <w:t xml:space="preserve">  forceBasicAuth: true</w:t>
      </w:r>
      <w:r>
        <w:rPr>
          <w:color w:val="57606A"/>
          <w:sz w:val="20"/>
          <w:szCs w:val="20"/>
        </w:rPr>
        <w:br/>
      </w:r>
      <w:r>
        <w:rPr>
          <w:rStyle w:val="VerbatimChar"/>
          <w:color w:val="57606A"/>
          <w:sz w:val="20"/>
          <w:szCs w:val="20"/>
        </w:rPr>
        <w:t xml:space="preserve">  httpPort: 5001</w:t>
      </w:r>
    </w:p>
    <w:bookmarkEnd w:id="297"/>
    <w:bookmarkStart w:id="298" w:name="X749ab35d56c781db72d856be173134e32b48365"/>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Description of the action or repository’s purpose. Used only in the UI, not by Nexus itself</w:t>
            </w:r>
          </w:p>
        </w:tc>
        <w:tc>
          <w:tcPr/>
          <w:p>
            <w:pPr>
              <w:pStyle w:val="Compact"/>
              <w:jc w:val="left"/>
            </w:pPr>
            <w:r>
              <w:t xml:space="preserve">-</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repository to create. Must be unique within Nexus</w:t>
            </w:r>
          </w:p>
        </w:tc>
        <w:tc>
          <w:tcPr/>
          <w:p>
            <w:pPr>
              <w:pStyle w:val="Compact"/>
              <w:jc w:val="left"/>
            </w:pPr>
            <w:r>
              <w:t xml:space="preserve">my-maven-repo</w:t>
            </w:r>
          </w:p>
        </w:tc>
      </w:tr>
      <w:tr>
        <w:tc>
          <w:tcPr/>
          <w:p>
            <w:pPr>
              <w:pStyle w:val="Compact"/>
              <w:jc w:val="left"/>
            </w:pPr>
            <w:r>
              <w:t xml:space="preserve">format</w:t>
            </w:r>
          </w:p>
        </w:tc>
        <w:tc>
          <w:tcPr/>
          <w:p>
            <w:pPr>
              <w:pStyle w:val="Compact"/>
              <w:jc w:val="left"/>
            </w:pPr>
            <w:r>
              <w:t xml:space="preserve">Yes</w:t>
            </w:r>
          </w:p>
        </w:tc>
        <w:tc>
          <w:tcPr/>
          <w:p>
            <w:pPr>
              <w:pStyle w:val="Compact"/>
              <w:jc w:val="left"/>
            </w:pPr>
            <w:r>
              <w:t xml:space="preserve">Format (</w:t>
            </w:r>
            <w:r>
              <w:rPr>
                <w:rStyle w:val="VerbatimChar"/>
                <w:color w:val="57606A"/>
                <w:sz w:val="20"/>
                <w:szCs w:val="20"/>
              </w:rPr>
              <w:t xml:space="preserve">maven</w:t>
            </w:r>
            <w:r>
              <w:t xml:space="preserve">,</w:t>
            </w:r>
            <w:r>
              <w:t xml:space="preserve"> </w:t>
            </w:r>
            <w:r>
              <w:rPr>
                <w:rStyle w:val="VerbatimChar"/>
                <w:color w:val="57606A"/>
                <w:sz w:val="20"/>
                <w:szCs w:val="20"/>
              </w:rPr>
              <w:t xml:space="preserve">docker</w:t>
            </w:r>
            <w:r>
              <w:t xml:space="preserve">,</w:t>
            </w:r>
            <w:r>
              <w:t xml:space="preserve"> </w:t>
            </w:r>
            <w:r>
              <w:rPr>
                <w:rStyle w:val="VerbatimChar"/>
                <w:color w:val="57606A"/>
                <w:sz w:val="20"/>
                <w:szCs w:val="20"/>
              </w:rPr>
              <w:t xml:space="preserve">npm</w:t>
            </w:r>
            <w:r>
              <w:t xml:space="preserve">,</w:t>
            </w:r>
            <w:r>
              <w:t xml:space="preserve"> </w:t>
            </w:r>
            <w:r>
              <w:rPr>
                <w:rStyle w:val="VerbatimChar"/>
                <w:color w:val="57606A"/>
                <w:sz w:val="20"/>
                <w:szCs w:val="20"/>
              </w:rPr>
              <w:t xml:space="preserve">raw</w:t>
            </w:r>
            <w:r>
              <w:t xml:space="preserve">, etc.)</w:t>
            </w:r>
          </w:p>
        </w:tc>
        <w:tc>
          <w:tcPr/>
          <w:p>
            <w:pPr>
              <w:pStyle w:val="Compact"/>
              <w:jc w:val="left"/>
            </w:pPr>
            <w:r>
              <w:t xml:space="preserve">maven</w:t>
            </w:r>
          </w:p>
        </w:tc>
      </w:tr>
      <w:tr>
        <w:tc>
          <w:tcPr/>
          <w:p>
            <w:pPr>
              <w:pStyle w:val="Compact"/>
              <w:jc w:val="left"/>
            </w:pPr>
            <w:r>
              <w:t xml:space="preserve">type</w:t>
            </w:r>
          </w:p>
        </w:tc>
        <w:tc>
          <w:tcPr/>
          <w:p>
            <w:pPr>
              <w:pStyle w:val="Compact"/>
              <w:jc w:val="left"/>
            </w:pPr>
            <w:r>
              <w:t xml:space="preserve">Yes</w:t>
            </w:r>
          </w:p>
        </w:tc>
        <w:tc>
          <w:tcPr/>
          <w:p>
            <w:pPr>
              <w:pStyle w:val="Compact"/>
              <w:jc w:val="left"/>
            </w:pPr>
            <w:r>
              <w:t xml:space="preserve">Type:</w:t>
            </w:r>
            <w:r>
              <w:t xml:space="preserve"> </w:t>
            </w:r>
            <w:r>
              <w:rPr>
                <w:rStyle w:val="VerbatimChar"/>
                <w:color w:val="57606A"/>
                <w:sz w:val="20"/>
                <w:szCs w:val="20"/>
              </w:rPr>
              <w:t xml:space="preserve">hosted</w:t>
            </w:r>
            <w:r>
              <w:t xml:space="preserve">,</w:t>
            </w:r>
            <w:r>
              <w:t xml:space="preserve"> </w:t>
            </w:r>
            <w:r>
              <w:rPr>
                <w:rStyle w:val="VerbatimChar"/>
                <w:color w:val="57606A"/>
                <w:sz w:val="20"/>
                <w:szCs w:val="20"/>
              </w:rPr>
              <w:t xml:space="preserve">proxy</w:t>
            </w:r>
            <w:r>
              <w:t xml:space="preserve">, or</w:t>
            </w:r>
            <w:r>
              <w:t xml:space="preserve"> </w:t>
            </w:r>
            <w:r>
              <w:rPr>
                <w:rStyle w:val="VerbatimChar"/>
                <w:color w:val="57606A"/>
                <w:sz w:val="20"/>
                <w:szCs w:val="20"/>
              </w:rPr>
              <w:t xml:space="preserve">group</w:t>
            </w:r>
          </w:p>
        </w:tc>
        <w:tc>
          <w:tcPr/>
          <w:p>
            <w:pPr>
              <w:pStyle w:val="Compact"/>
              <w:jc w:val="left"/>
            </w:pPr>
            <w:r>
              <w:t xml:space="preserve">hosted</w:t>
            </w:r>
          </w:p>
        </w:tc>
      </w:tr>
      <w:tr>
        <w:tc>
          <w:tcPr/>
          <w:p>
            <w:pPr>
              <w:pStyle w:val="Compact"/>
              <w:jc w:val="left"/>
            </w:pPr>
            <w:r>
              <w:t xml:space="preserve">online</w:t>
            </w:r>
          </w:p>
        </w:tc>
        <w:tc>
          <w:tcPr/>
          <w:p>
            <w:pPr>
              <w:pStyle w:val="Compact"/>
              <w:jc w:val="left"/>
            </w:pPr>
            <w:r>
              <w:t xml:space="preserve">Yes</w:t>
            </w:r>
          </w:p>
        </w:tc>
        <w:tc>
          <w:tcPr/>
          <w:p>
            <w:pPr>
              <w:pStyle w:val="Compact"/>
              <w:jc w:val="left"/>
            </w:pPr>
            <w:r>
              <w:t xml:space="preserve">Whether the repository is available (</w:t>
            </w:r>
            <w:r>
              <w:rPr>
                <w:rStyle w:val="VerbatimChar"/>
                <w:color w:val="57606A"/>
                <w:sz w:val="20"/>
                <w:szCs w:val="20"/>
              </w:rPr>
              <w:t xml:space="preserve">true</w:t>
            </w:r>
            <w:r>
              <w:t xml:space="preserve">/</w:t>
            </w:r>
            <w:r>
              <w:rPr>
                <w:rStyle w:val="VerbatimChar"/>
                <w:color w:val="57606A"/>
                <w:sz w:val="20"/>
                <w:szCs w:val="20"/>
              </w:rPr>
              <w:t xml:space="preserve">false</w:t>
            </w:r>
            <w:r>
              <w:t xml:space="preserve">)</w:t>
            </w:r>
          </w:p>
        </w:tc>
        <w:tc>
          <w:tcPr/>
          <w:p>
            <w:pPr>
              <w:pStyle w:val="Compact"/>
              <w:jc w:val="left"/>
            </w:pPr>
            <w:r>
              <w:t xml:space="preserve">true</w:t>
            </w:r>
          </w:p>
        </w:tc>
      </w:tr>
      <w:tr>
        <w:tc>
          <w:tcPr/>
          <w:p>
            <w:pPr>
              <w:pStyle w:val="Compact"/>
              <w:jc w:val="left"/>
            </w:pPr>
            <w:r>
              <w:t xml:space="preserve">storage</w:t>
            </w:r>
          </w:p>
        </w:tc>
        <w:tc>
          <w:tcPr/>
          <w:p>
            <w:pPr>
              <w:pStyle w:val="Compact"/>
              <w:jc w:val="left"/>
            </w:pPr>
            <w:r>
              <w:t xml:space="preserve">Yes</w:t>
            </w:r>
          </w:p>
        </w:tc>
        <w:tc>
          <w:tcPr/>
          <w:p>
            <w:pPr>
              <w:pStyle w:val="Compact"/>
              <w:jc w:val="left"/>
            </w:pPr>
            <w:r>
              <w:t xml:space="preserve">Storage object:</w:t>
            </w:r>
            <w:r>
              <w:t xml:space="preserve"> </w:t>
            </w:r>
            <w:r>
              <w:rPr>
                <w:rStyle w:val="VerbatimChar"/>
                <w:color w:val="57606A"/>
                <w:sz w:val="20"/>
                <w:szCs w:val="20"/>
              </w:rPr>
              <w:t xml:space="preserve">blobStoreName</w:t>
            </w:r>
            <w:r>
              <w:t xml:space="preserve">,</w:t>
            </w:r>
            <w:r>
              <w:t xml:space="preserve"> </w:t>
            </w:r>
            <w:r>
              <w:rPr>
                <w:rStyle w:val="VerbatimChar"/>
                <w:color w:val="57606A"/>
                <w:sz w:val="20"/>
                <w:szCs w:val="20"/>
              </w:rPr>
              <w:t xml:space="preserve">strictContentTypeValidation</w:t>
            </w:r>
            <w:r>
              <w:t xml:space="preserve">,</w:t>
            </w:r>
            <w:r>
              <w:t xml:space="preserve"> </w:t>
            </w:r>
            <w:r>
              <w:rPr>
                <w:rStyle w:val="VerbatimChar"/>
                <w:color w:val="57606A"/>
                <w:sz w:val="20"/>
                <w:szCs w:val="20"/>
              </w:rPr>
              <w:t xml:space="preserve">writePolicy</w:t>
            </w:r>
          </w:p>
        </w:tc>
        <w:tc>
          <w:tcPr/>
          <w:p>
            <w:pPr>
              <w:pStyle w:val="Compact"/>
              <w:jc w:val="left"/>
            </w:pPr>
            <w:hyperlink w:anchor="Xb7f6840d81c34f6b4ce6b6e63b9b70f25a3b64d">
              <w:r>
                <w:rPr>
                  <w:rStyle w:val="Hyperlink"/>
                </w:rPr>
                <w:t xml:space="preserve">Example</w:t>
              </w:r>
            </w:hyperlink>
          </w:p>
        </w:tc>
      </w:tr>
      <w:tr>
        <w:tc>
          <w:tcPr/>
          <w:p>
            <w:pPr>
              <w:pStyle w:val="Compact"/>
              <w:jc w:val="left"/>
            </w:pPr>
            <w:r>
              <w:t xml:space="preserve">cleanup</w:t>
            </w:r>
          </w:p>
        </w:tc>
        <w:tc>
          <w:tcPr/>
          <w:p>
            <w:pPr>
              <w:pStyle w:val="Compact"/>
              <w:jc w:val="left"/>
            </w:pPr>
            <w:r>
              <w:t xml:space="preserve">No</w:t>
            </w:r>
          </w:p>
        </w:tc>
        <w:tc>
          <w:tcPr/>
          <w:p>
            <w:pPr>
              <w:pStyle w:val="Compact"/>
              <w:jc w:val="left"/>
            </w:pPr>
            <w:r>
              <w:t xml:space="preserve">Linked cleanup policies (</w:t>
            </w:r>
            <w:r>
              <w:rPr>
                <w:rStyle w:val="VerbatimChar"/>
                <w:color w:val="57606A"/>
                <w:sz w:val="20"/>
                <w:szCs w:val="20"/>
              </w:rPr>
              <w:t xml:space="preserve">policyNames</w:t>
            </w:r>
            <w:r>
              <w:t xml:space="preserve">)</w:t>
            </w:r>
          </w:p>
        </w:tc>
        <w:tc>
          <w:tcPr/>
          <w:p>
            <w:pPr>
              <w:pStyle w:val="Compact"/>
              <w:jc w:val="left"/>
            </w:pPr>
            <w:r>
              <w:t xml:space="preserve">policyNames: [maven-cleanup]</w:t>
            </w:r>
          </w:p>
        </w:tc>
      </w:tr>
      <w:tr>
        <w:tc>
          <w:tcPr/>
          <w:p>
            <w:pPr>
              <w:pStyle w:val="Compact"/>
              <w:jc w:val="left"/>
            </w:pPr>
            <w:r>
              <w:t xml:space="preserve">maven</w:t>
            </w:r>
          </w:p>
        </w:tc>
        <w:tc>
          <w:tcPr/>
          <w:p>
            <w:pPr>
              <w:pStyle w:val="Compact"/>
              <w:jc w:val="left"/>
            </w:pPr>
            <w:r>
              <w:t xml:space="preserve">For maven</w:t>
            </w:r>
          </w:p>
        </w:tc>
        <w:tc>
          <w:tcPr/>
          <w:p>
            <w:pPr>
              <w:pStyle w:val="Compact"/>
              <w:jc w:val="left"/>
            </w:pPr>
            <w:r>
              <w:t xml:space="preserve">Maven-only:</w:t>
            </w:r>
            <w:r>
              <w:t xml:space="preserve"> </w:t>
            </w:r>
            <w:r>
              <w:rPr>
                <w:rStyle w:val="VerbatimChar"/>
                <w:color w:val="57606A"/>
                <w:sz w:val="20"/>
                <w:szCs w:val="20"/>
              </w:rPr>
              <w:t xml:space="preserve">versionPolicy</w:t>
            </w:r>
            <w:r>
              <w:t xml:space="preserve">,</w:t>
            </w:r>
            <w:r>
              <w:t xml:space="preserve"> </w:t>
            </w:r>
            <w:r>
              <w:rPr>
                <w:rStyle w:val="VerbatimChar"/>
                <w:color w:val="57606A"/>
                <w:sz w:val="20"/>
                <w:szCs w:val="20"/>
              </w:rPr>
              <w:t xml:space="preserve">layoutPolicy</w:t>
            </w:r>
          </w:p>
        </w:tc>
        <w:tc>
          <w:tcPr/>
          <w:p>
            <w:pPr>
              <w:pStyle w:val="Compact"/>
              <w:jc w:val="left"/>
            </w:pPr>
            <w:hyperlink w:anchor="Xb7f6840d81c34f6b4ce6b6e63b9b70f25a3b64d">
              <w:r>
                <w:rPr>
                  <w:rStyle w:val="Hyperlink"/>
                </w:rPr>
                <w:t xml:space="preserve">Example</w:t>
              </w:r>
            </w:hyperlink>
          </w:p>
        </w:tc>
      </w:tr>
      <w:tr>
        <w:tc>
          <w:tcPr/>
          <w:p>
            <w:pPr>
              <w:pStyle w:val="Compact"/>
              <w:jc w:val="left"/>
            </w:pPr>
            <w:r>
              <w:t xml:space="preserve">proxy</w:t>
            </w:r>
          </w:p>
        </w:tc>
        <w:tc>
          <w:tcPr/>
          <w:p>
            <w:pPr>
              <w:pStyle w:val="Compact"/>
              <w:jc w:val="left"/>
            </w:pPr>
            <w:r>
              <w:t xml:space="preserve">For proxy</w:t>
            </w:r>
          </w:p>
        </w:tc>
        <w:tc>
          <w:tcPr/>
          <w:p>
            <w:pPr>
              <w:pStyle w:val="Compact"/>
              <w:jc w:val="left"/>
            </w:pPr>
            <w:r>
              <w:t xml:space="preserve">Proxy repository:</w:t>
            </w:r>
            <w:r>
              <w:t xml:space="preserve"> </w:t>
            </w:r>
            <w:r>
              <w:rPr>
                <w:rStyle w:val="VerbatimChar"/>
                <w:color w:val="57606A"/>
                <w:sz w:val="20"/>
                <w:szCs w:val="20"/>
              </w:rPr>
              <w:t xml:space="preserve">remoteUrl</w:t>
            </w:r>
            <w:r>
              <w:t xml:space="preserve">,</w:t>
            </w:r>
            <w:r>
              <w:t xml:space="preserve"> </w:t>
            </w:r>
            <w:r>
              <w:rPr>
                <w:rStyle w:val="VerbatimChar"/>
                <w:color w:val="57606A"/>
                <w:sz w:val="20"/>
                <w:szCs w:val="20"/>
              </w:rPr>
              <w:t xml:space="preserve">contentMaxAge</w:t>
            </w:r>
            <w:r>
              <w:t xml:space="preserve">,</w:t>
            </w:r>
            <w:r>
              <w:t xml:space="preserve"> </w:t>
            </w:r>
            <w:r>
              <w:rPr>
                <w:rStyle w:val="VerbatimChar"/>
                <w:color w:val="57606A"/>
                <w:sz w:val="20"/>
                <w:szCs w:val="20"/>
              </w:rPr>
              <w:t xml:space="preserve">metadataMaxAge</w:t>
            </w:r>
          </w:p>
        </w:tc>
        <w:tc>
          <w:tcPr/>
          <w:p>
            <w:pPr>
              <w:pStyle w:val="Compact"/>
              <w:jc w:val="left"/>
            </w:pPr>
            <w:r>
              <w:t xml:space="preserve">-</w:t>
            </w:r>
          </w:p>
        </w:tc>
      </w:tr>
      <w:tr>
        <w:tc>
          <w:tcPr/>
          <w:p>
            <w:pPr>
              <w:pStyle w:val="Compact"/>
              <w:jc w:val="left"/>
            </w:pPr>
            <w:r>
              <w:t xml:space="preserve">group</w:t>
            </w:r>
          </w:p>
        </w:tc>
        <w:tc>
          <w:tcPr/>
          <w:p>
            <w:pPr>
              <w:pStyle w:val="Compact"/>
              <w:jc w:val="left"/>
            </w:pPr>
            <w:r>
              <w:t xml:space="preserve">For group</w:t>
            </w:r>
          </w:p>
        </w:tc>
        <w:tc>
          <w:tcPr/>
          <w:p>
            <w:pPr>
              <w:pStyle w:val="Compact"/>
              <w:jc w:val="left"/>
            </w:pPr>
            <w:r>
              <w:t xml:space="preserve">List of</w:t>
            </w:r>
            <w:r>
              <w:t xml:space="preserve"> </w:t>
            </w:r>
            <w:r>
              <w:rPr>
                <w:rStyle w:val="VerbatimChar"/>
                <w:color w:val="57606A"/>
                <w:sz w:val="20"/>
                <w:szCs w:val="20"/>
              </w:rPr>
              <w:t xml:space="preserve">memberNames</w:t>
            </w:r>
            <w:r>
              <w:t xml:space="preserve"> </w:t>
            </w:r>
            <w:r>
              <w:t xml:space="preserve">values</w:t>
            </w:r>
          </w:p>
        </w:tc>
        <w:tc>
          <w:tcPr/>
          <w:p>
            <w:pPr>
              <w:pStyle w:val="Compact"/>
              <w:jc w:val="left"/>
            </w:pPr>
            <w:hyperlink w:anchor="Xb7f6840d81c34f6b4ce6b6e63b9b70f25a3b64d">
              <w:r>
                <w:rPr>
                  <w:rStyle w:val="Hyperlink"/>
                </w:rPr>
                <w:t xml:space="preserve">Example</w:t>
              </w:r>
            </w:hyperlink>
          </w:p>
        </w:tc>
      </w:tr>
      <w:tr>
        <w:tc>
          <w:tcPr/>
          <w:p>
            <w:pPr>
              <w:pStyle w:val="Compact"/>
              <w:jc w:val="left"/>
            </w:pPr>
            <w:r>
              <w:t xml:space="preserve">docker</w:t>
            </w:r>
          </w:p>
        </w:tc>
        <w:tc>
          <w:tcPr/>
          <w:p>
            <w:pPr>
              <w:pStyle w:val="Compact"/>
              <w:jc w:val="left"/>
            </w:pPr>
            <w:r>
              <w:t xml:space="preserve">For docker</w:t>
            </w:r>
          </w:p>
        </w:tc>
        <w:tc>
          <w:tcPr/>
          <w:p>
            <w:pPr>
              <w:pStyle w:val="Compact"/>
              <w:jc w:val="left"/>
            </w:pPr>
            <w:r>
              <w:t xml:space="preserve">Docker-specific parameters:</w:t>
            </w:r>
            <w:r>
              <w:t xml:space="preserve"> </w:t>
            </w:r>
            <w:r>
              <w:rPr>
                <w:rStyle w:val="VerbatimChar"/>
                <w:color w:val="57606A"/>
                <w:sz w:val="20"/>
                <w:szCs w:val="20"/>
              </w:rPr>
              <w:t xml:space="preserve">httpPort</w:t>
            </w:r>
            <w:r>
              <w:t xml:space="preserve">,</w:t>
            </w:r>
            <w:r>
              <w:t xml:space="preserve"> </w:t>
            </w:r>
            <w:r>
              <w:rPr>
                <w:rStyle w:val="VerbatimChar"/>
                <w:color w:val="57606A"/>
                <w:sz w:val="20"/>
                <w:szCs w:val="20"/>
              </w:rPr>
              <w:t xml:space="preserve">v1Enabled</w:t>
            </w:r>
            <w:r>
              <w:t xml:space="preserve">,</w:t>
            </w:r>
            <w:r>
              <w:t xml:space="preserve"> </w:t>
            </w:r>
            <w:r>
              <w:rPr>
                <w:rStyle w:val="VerbatimChar"/>
                <w:color w:val="57606A"/>
                <w:sz w:val="20"/>
                <w:szCs w:val="20"/>
              </w:rPr>
              <w:t xml:space="preserve">forceBasicAuth</w:t>
            </w:r>
          </w:p>
        </w:tc>
        <w:tc>
          <w:tcPr/>
          <w:p>
            <w:pPr>
              <w:pStyle w:val="Compact"/>
              <w:jc w:val="left"/>
            </w:pPr>
            <w:hyperlink w:anchor="Xb7f6840d81c34f6b4ce6b6e63b9b70f25a3b64d">
              <w:r>
                <w:rPr>
                  <w:rStyle w:val="Hyperlink"/>
                </w:rPr>
                <w:t xml:space="preserve">Example</w:t>
              </w:r>
            </w:hyperlink>
          </w:p>
        </w:tc>
      </w:tr>
      <w:tr>
        <w:tc>
          <w:tcPr/>
          <w:p>
            <w:pPr>
              <w:pStyle w:val="Compact"/>
              <w:jc w:val="left"/>
            </w:pPr>
            <w:r>
              <w:t xml:space="preserve">component</w:t>
            </w:r>
          </w:p>
        </w:tc>
        <w:tc>
          <w:tcPr/>
          <w:p>
            <w:pPr>
              <w:pStyle w:val="Compact"/>
              <w:jc w:val="left"/>
            </w:pPr>
            <w:r>
              <w:t xml:space="preserve">Very rare</w:t>
            </w:r>
          </w:p>
        </w:tc>
        <w:tc>
          <w:tcPr/>
          <w:p>
            <w:pPr>
              <w:pStyle w:val="Compact"/>
              <w:jc w:val="left"/>
            </w:pPr>
            <w:r>
              <w:t xml:space="preserve">Only for certain non-standard scenarios</w:t>
            </w:r>
          </w:p>
        </w:tc>
        <w:tc>
          <w:tcPr/>
          <w:p>
            <w:pPr>
              <w:pStyle w:val="Compact"/>
              <w:jc w:val="left"/>
            </w:pPr>
            <w:r>
              <w:t xml:space="preserve">-</w:t>
            </w:r>
          </w:p>
        </w:tc>
      </w:tr>
      <w:tr>
        <w:tc>
          <w:tcPr/>
          <w:p>
            <w:pPr>
              <w:pStyle w:val="Compact"/>
              <w:jc w:val="left"/>
            </w:pPr>
            <w:r>
              <w:t xml:space="preserve">attributes</w:t>
            </w:r>
          </w:p>
        </w:tc>
        <w:tc>
          <w:tcPr/>
          <w:p>
            <w:pPr>
              <w:pStyle w:val="Compact"/>
              <w:jc w:val="left"/>
            </w:pPr>
            <w:r>
              <w:t xml:space="preserve">No</w:t>
            </w:r>
          </w:p>
        </w:tc>
        <w:tc>
          <w:tcPr/>
          <w:p>
            <w:pPr>
              <w:pStyle w:val="Compact"/>
              <w:jc w:val="left"/>
            </w:pPr>
            <w:r>
              <w:t xml:space="preserve">Any custom fields</w:t>
            </w:r>
          </w:p>
        </w:tc>
        <w:tc>
          <w:tcPr/>
          <w:p>
            <w:pPr>
              <w:pStyle w:val="Compact"/>
              <w:jc w:val="left"/>
            </w:pPr>
            <w:r>
              <w:t xml:space="preserve">-</w:t>
            </w:r>
          </w:p>
        </w:tc>
      </w:tr>
    </w:tbl>
    <w:bookmarkEnd w:id="298"/>
    <w:bookmarkStart w:id="299" w:name="Xb4e7cf39f978c4dc59fdefbf3a70c5da2ba4f5c"/>
    <w:p>
      <w:pPr>
        <w:pStyle w:val="Heading3"/>
      </w:pPr>
      <w:r>
        <w:t xml:space="preserve">Requirements</w:t>
      </w:r>
    </w:p>
    <w:p>
      <w:pPr>
        <w:numPr>
          <w:ilvl w:val="0"/>
          <w:numId w:val="1117"/>
        </w:numPr>
        <w:pStyle w:val="Compact"/>
      </w:pPr>
      <w:r>
        <w:t xml:space="preserve">Use only the blocks (</w:t>
      </w:r>
      <w:r>
        <w:rPr>
          <w:rStyle w:val="VerbatimChar"/>
          <w:color w:val="57606A"/>
          <w:sz w:val="20"/>
          <w:szCs w:val="20"/>
        </w:rPr>
        <w:t xml:space="preserve">maven</w:t>
      </w:r>
      <w:r>
        <w:t xml:space="preserve">,</w:t>
      </w:r>
      <w:r>
        <w:t xml:space="preserve"> </w:t>
      </w:r>
      <w:r>
        <w:rPr>
          <w:rStyle w:val="VerbatimChar"/>
          <w:color w:val="57606A"/>
          <w:sz w:val="20"/>
          <w:szCs w:val="20"/>
        </w:rPr>
        <w:t xml:space="preserve">group</w:t>
      </w:r>
      <w:r>
        <w:t xml:space="preserve">,</w:t>
      </w:r>
      <w:r>
        <w:t xml:space="preserve"> </w:t>
      </w:r>
      <w:r>
        <w:rPr>
          <w:rStyle w:val="VerbatimChar"/>
          <w:color w:val="57606A"/>
          <w:sz w:val="20"/>
          <w:szCs w:val="20"/>
        </w:rPr>
        <w:t xml:space="preserve">proxy</w:t>
      </w:r>
      <w:r>
        <w:t xml:space="preserve">,</w:t>
      </w:r>
      <w:r>
        <w:t xml:space="preserve"> </w:t>
      </w:r>
      <w:r>
        <w:rPr>
          <w:rStyle w:val="VerbatimChar"/>
          <w:color w:val="57606A"/>
          <w:sz w:val="20"/>
          <w:szCs w:val="20"/>
        </w:rPr>
        <w:t xml:space="preserve">docker</w:t>
      </w:r>
      <w:r>
        <w:t xml:space="preserve">, etc.) supported by the selected type and format.</w:t>
      </w:r>
    </w:p>
    <w:p>
      <w:pPr>
        <w:numPr>
          <w:ilvl w:val="0"/>
          <w:numId w:val="1117"/>
        </w:numPr>
        <w:pStyle w:val="Compact"/>
      </w:pPr>
      <w:r>
        <w:t xml:space="preserve">For Maven hosted repositories,</w:t>
      </w:r>
      <w:r>
        <w:t xml:space="preserve"> </w:t>
      </w:r>
      <w:r>
        <w:rPr>
          <w:rStyle w:val="VerbatimChar"/>
          <w:color w:val="57606A"/>
          <w:sz w:val="20"/>
          <w:szCs w:val="20"/>
        </w:rPr>
        <w:t xml:space="preserve">maven: {versionPolicy, layoutPolicy}</w:t>
      </w:r>
      <w:r>
        <w:t xml:space="preserve"> </w:t>
      </w:r>
      <w:r>
        <w:t xml:space="preserve">is required.</w:t>
      </w:r>
    </w:p>
    <w:p>
      <w:pPr>
        <w:numPr>
          <w:ilvl w:val="0"/>
          <w:numId w:val="1117"/>
        </w:numPr>
        <w:pStyle w:val="Compact"/>
      </w:pPr>
      <w:r>
        <w:t xml:space="preserve">For group repositories,</w:t>
      </w:r>
      <w:r>
        <w:t xml:space="preserve"> </w:t>
      </w:r>
      <w:r>
        <w:rPr>
          <w:rStyle w:val="VerbatimChar"/>
          <w:color w:val="57606A"/>
          <w:sz w:val="20"/>
          <w:szCs w:val="20"/>
        </w:rPr>
        <w:t xml:space="preserve">group.memberNames</w:t>
      </w:r>
      <w:r>
        <w:t xml:space="preserve"> </w:t>
      </w:r>
      <w:r>
        <w:t xml:space="preserve">is required.</w:t>
      </w:r>
    </w:p>
    <w:p>
      <w:pPr>
        <w:numPr>
          <w:ilvl w:val="0"/>
          <w:numId w:val="1117"/>
        </w:numPr>
        <w:pStyle w:val="Compact"/>
      </w:pPr>
      <w:r>
        <w:t xml:space="preserve">For proxy repositories,</w:t>
      </w:r>
      <w:r>
        <w:t xml:space="preserve"> </w:t>
      </w:r>
      <w:r>
        <w:rPr>
          <w:rStyle w:val="VerbatimChar"/>
          <w:color w:val="57606A"/>
          <w:sz w:val="20"/>
          <w:szCs w:val="20"/>
        </w:rPr>
        <w:t xml:space="preserve">proxy.remoteUrl</w:t>
      </w:r>
      <w:r>
        <w:t xml:space="preserve"> </w:t>
      </w:r>
      <w:r>
        <w:t xml:space="preserve">is required.</w:t>
      </w:r>
    </w:p>
    <w:p>
      <w:pPr>
        <w:numPr>
          <w:ilvl w:val="0"/>
          <w:numId w:val="1117"/>
        </w:numPr>
        <w:pStyle w:val="Compact"/>
      </w:pPr>
      <w:r>
        <w:t xml:space="preserve">For Docker repositories, specify the Docker-specific fields in</w:t>
      </w:r>
      <w:r>
        <w:t xml:space="preserve"> </w:t>
      </w:r>
      <w:r>
        <w:rPr>
          <w:rStyle w:val="VerbatimChar"/>
          <w:color w:val="57606A"/>
          <w:sz w:val="20"/>
          <w:szCs w:val="20"/>
        </w:rPr>
        <w:t xml:space="preserve">docker</w:t>
      </w:r>
      <w:r>
        <w:t xml:space="preserve">.</w:t>
      </w:r>
    </w:p>
    <w:bookmarkEnd w:id="299"/>
    <w:bookmarkEnd w:id="300"/>
    <w:bookmarkStart w:id="304" w:name="X38b2689f4deda4aa65cd07dfa792ea54a5072fe"/>
    <w:p>
      <w:pPr>
        <w:pStyle w:val="Heading1"/>
      </w:pPr>
      <w:r>
        <w:t xml:space="preserve">DeleteNexusRepository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DeleteNexusRepository — deletes an existing repository from Nexus Repository Manager 3.</w:t>
      </w:r>
    </w:p>
    <w:bookmarkStart w:id="301" w:name="X31d33e2807c8c3914079393f5a67ab506b734b1"/>
    <w:p>
      <w:pPr>
        <w:pStyle w:val="Heading3"/>
      </w:pPr>
      <w:r>
        <w:t xml:space="preserve">Request example</w:t>
      </w:r>
    </w:p>
    <w:p>
      <w:pPr>
        <w:pStyle w:val="SourceCode"/>
      </w:pPr>
      <w:r>
        <w:rPr>
          <w:rStyle w:val="VerbatimChar"/>
          <w:color w:val="57606A"/>
          <w:sz w:val="20"/>
          <w:szCs w:val="20"/>
        </w:rPr>
        <w:t xml:space="preserve">name: my-repo-to-delete</w:t>
      </w:r>
    </w:p>
    <w:bookmarkEnd w:id="301"/>
    <w:bookmarkStart w:id="302" w:name="Xff79ccd40ba87eed29322bf3943d5a5c7477c54"/>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Yes</w:t>
            </w:r>
          </w:p>
        </w:tc>
        <w:tc>
          <w:tcPr/>
          <w:p>
            <w:pPr>
              <w:pStyle w:val="Compact"/>
              <w:jc w:val="left"/>
            </w:pPr>
            <w:r>
              <w:t xml:space="preserve">Name of the repository to delete</w:t>
            </w:r>
          </w:p>
        </w:tc>
      </w:tr>
    </w:tbl>
    <w:bookmarkEnd w:id="302"/>
    <w:bookmarkStart w:id="303" w:name="Xae793115a299d76601f9a1284d9dbd73eca3b68"/>
    <w:p>
      <w:pPr>
        <w:pStyle w:val="Heading3"/>
      </w:pPr>
      <w:r>
        <w:t xml:space="preserve">Algorithm</w:t>
      </w:r>
    </w:p>
    <w:p>
      <w:pPr>
        <w:numPr>
          <w:ilvl w:val="0"/>
          <w:numId w:val="1118"/>
        </w:numPr>
        <w:pStyle w:val="Compact"/>
      </w:pPr>
      <w:r>
        <w:t xml:space="preserve">Sends a</w:t>
      </w:r>
      <w:r>
        <w:t xml:space="preserve"> </w:t>
      </w:r>
      <w:r>
        <w:rPr>
          <w:rStyle w:val="VerbatimChar"/>
          <w:color w:val="57606A"/>
          <w:sz w:val="20"/>
          <w:szCs w:val="20"/>
        </w:rPr>
        <w:t xml:space="preserve">DELETE</w:t>
      </w:r>
      <w:r>
        <w:t xml:space="preserve"> </w:t>
      </w:r>
      <w:r>
        <w:t xml:space="preserve">request to</w:t>
      </w:r>
      <w:r>
        <w:t xml:space="preserve"> </w:t>
      </w:r>
      <w:r>
        <w:rPr>
          <w:rStyle w:val="VerbatimChar"/>
          <w:color w:val="57606A"/>
          <w:sz w:val="20"/>
          <w:szCs w:val="20"/>
        </w:rPr>
        <w:t xml:space="preserve">/service/rest/v1/repositories/{name}</w:t>
      </w:r>
      <w:r>
        <w:t xml:space="preserve">, where</w:t>
      </w:r>
      <w:r>
        <w:t xml:space="preserve"> </w:t>
      </w:r>
      <w:r>
        <w:rPr>
          <w:rStyle w:val="VerbatimChar"/>
          <w:color w:val="57606A"/>
          <w:sz w:val="20"/>
          <w:szCs w:val="20"/>
        </w:rPr>
        <w:t xml:space="preserve">{name}</w:t>
      </w:r>
      <w:r>
        <w:t xml:space="preserve"> </w:t>
      </w:r>
      <w:r>
        <w:t xml:space="preserve">is the value of the</w:t>
      </w:r>
      <w:r>
        <w:t xml:space="preserve"> </w:t>
      </w:r>
      <w:r>
        <w:rPr>
          <w:rStyle w:val="VerbatimChar"/>
          <w:color w:val="57606A"/>
          <w:sz w:val="20"/>
          <w:szCs w:val="20"/>
        </w:rPr>
        <w:t xml:space="preserve">name</w:t>
      </w:r>
      <w:r>
        <w:t xml:space="preserve"> </w:t>
      </w:r>
      <w:r>
        <w:t xml:space="preserve">field.</w:t>
      </w:r>
    </w:p>
    <w:p>
      <w:pPr>
        <w:numPr>
          <w:ilvl w:val="0"/>
          <w:numId w:val="1118"/>
        </w:numPr>
        <w:pStyle w:val="Compact"/>
      </w:pPr>
      <w:r>
        <w:t xml:space="preserve">If the repository is found and deleted, the request returns status code 204.</w:t>
      </w:r>
    </w:p>
    <w:p>
      <w:pPr>
        <w:numPr>
          <w:ilvl w:val="0"/>
          <w:numId w:val="1118"/>
        </w:numPr>
        <w:pStyle w:val="Compact"/>
      </w:pPr>
      <w:r>
        <w:t xml:space="preserve">If the repository is not found, the request returns a 404 error.</w:t>
      </w:r>
    </w:p>
    <w:bookmarkEnd w:id="303"/>
    <w:bookmarkEnd w:id="304"/>
    <w:bookmarkStart w:id="310" w:name="Xae88591b27fdae9550802b15c0b281808a743c4"/>
    <w:p>
      <w:pPr>
        <w:pStyle w:val="Heading1"/>
      </w:pPr>
      <w:r>
        <w:t xml:space="preserve">CreateNexusPrivilege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CreateNexusPrivilege — creates a new privilege in Nexus Repository Manager 3. Privileges define access rights to repositories and other Nexus resources.</w:t>
      </w:r>
    </w:p>
    <w:bookmarkStart w:id="305" w:name="Xf142e8acd283f83f50e48e85d7d26add2ea4e2b"/>
    <w:p>
      <w:pPr>
        <w:pStyle w:val="Heading3"/>
      </w:pPr>
      <w:r>
        <w:t xml:space="preserve">Request example (repository-view)</w:t>
      </w:r>
    </w:p>
    <w:p>
      <w:pPr>
        <w:pStyle w:val="SourceCode"/>
      </w:pPr>
      <w:r>
        <w:rPr>
          <w:rStyle w:val="VerbatimChar"/>
          <w:color w:val="57606A"/>
          <w:sz w:val="20"/>
          <w:szCs w:val="20"/>
        </w:rPr>
        <w:t xml:space="preserve">name: example-privilege</w:t>
      </w:r>
      <w:r>
        <w:rPr>
          <w:color w:val="57606A"/>
          <w:sz w:val="20"/>
          <w:szCs w:val="20"/>
        </w:rPr>
        <w:br/>
      </w:r>
      <w:r>
        <w:rPr>
          <w:rStyle w:val="VerbatimChar"/>
          <w:color w:val="57606A"/>
          <w:sz w:val="20"/>
          <w:szCs w:val="20"/>
        </w:rPr>
        <w:t xml:space="preserve">description: Example privilege description</w:t>
      </w:r>
      <w:r>
        <w:rPr>
          <w:color w:val="57606A"/>
          <w:sz w:val="20"/>
          <w:szCs w:val="20"/>
        </w:rPr>
        <w:br/>
      </w:r>
      <w:r>
        <w:rPr>
          <w:rStyle w:val="VerbatimChar"/>
          <w:color w:val="57606A"/>
          <w:sz w:val="20"/>
          <w:szCs w:val="20"/>
        </w:rPr>
        <w:t xml:space="preserve">type: repository-view</w:t>
      </w:r>
      <w:r>
        <w:rPr>
          <w:color w:val="57606A"/>
          <w:sz w:val="20"/>
          <w:szCs w:val="20"/>
        </w:rPr>
        <w:br/>
      </w:r>
      <w:r>
        <w:rPr>
          <w:rStyle w:val="VerbatimChar"/>
          <w:color w:val="57606A"/>
          <w:sz w:val="20"/>
          <w:szCs w:val="20"/>
        </w:rPr>
        <w:t xml:space="preserve">actions:</w:t>
      </w:r>
      <w:r>
        <w:rPr>
          <w:color w:val="57606A"/>
          <w:sz w:val="20"/>
          <w:szCs w:val="20"/>
        </w:rPr>
        <w:br/>
      </w:r>
      <w:r>
        <w:rPr>
          <w:rStyle w:val="VerbatimChar"/>
          <w:color w:val="57606A"/>
          <w:sz w:val="20"/>
          <w:szCs w:val="20"/>
        </w:rPr>
        <w:t xml:space="preserve">  - READ</w:t>
      </w:r>
      <w:r>
        <w:rPr>
          <w:color w:val="57606A"/>
          <w:sz w:val="20"/>
          <w:szCs w:val="20"/>
        </w:rPr>
        <w:br/>
      </w:r>
      <w:r>
        <w:rPr>
          <w:rStyle w:val="VerbatimChar"/>
          <w:color w:val="57606A"/>
          <w:sz w:val="20"/>
          <w:szCs w:val="20"/>
        </w:rPr>
        <w:t xml:space="preserve">  - BROWSE</w:t>
      </w:r>
      <w:r>
        <w:rPr>
          <w:color w:val="57606A"/>
          <w:sz w:val="20"/>
          <w:szCs w:val="20"/>
        </w:rPr>
        <w:br/>
      </w:r>
      <w:r>
        <w:rPr>
          <w:rStyle w:val="VerbatimChar"/>
          <w:color w:val="57606A"/>
          <w:sz w:val="20"/>
          <w:szCs w:val="20"/>
        </w:rPr>
        <w:t xml:space="preserve">format: maven2</w:t>
      </w:r>
      <w:r>
        <w:rPr>
          <w:color w:val="57606A"/>
          <w:sz w:val="20"/>
          <w:szCs w:val="20"/>
        </w:rPr>
        <w:br/>
      </w:r>
      <w:r>
        <w:rPr>
          <w:rStyle w:val="VerbatimChar"/>
          <w:color w:val="57606A"/>
          <w:sz w:val="20"/>
          <w:szCs w:val="20"/>
        </w:rPr>
        <w:t xml:space="preserve">repository: maven-releases</w:t>
      </w:r>
    </w:p>
    <w:bookmarkEnd w:id="305"/>
    <w:bookmarkStart w:id="306" w:name="Xb352cec4254c17df408d103143e05f57570616e"/>
    <w:p>
      <w:pPr>
        <w:pStyle w:val="Heading3"/>
      </w:pPr>
      <w:r>
        <w:t xml:space="preserve">Request example (repository-content-selector)</w:t>
      </w:r>
    </w:p>
    <w:p>
      <w:pPr>
        <w:pStyle w:val="SourceCode"/>
      </w:pPr>
      <w:r>
        <w:rPr>
          <w:rStyle w:val="VerbatimChar"/>
          <w:color w:val="57606A"/>
          <w:sz w:val="20"/>
          <w:szCs w:val="20"/>
        </w:rPr>
        <w:t xml:space="preserve">name: content-selector-privilege</w:t>
      </w:r>
      <w:r>
        <w:rPr>
          <w:color w:val="57606A"/>
          <w:sz w:val="20"/>
          <w:szCs w:val="20"/>
        </w:rPr>
        <w:br/>
      </w:r>
      <w:r>
        <w:rPr>
          <w:rStyle w:val="VerbatimChar"/>
          <w:color w:val="57606A"/>
          <w:sz w:val="20"/>
          <w:szCs w:val="20"/>
        </w:rPr>
        <w:t xml:space="preserve">description: Privilege with content selector</w:t>
      </w:r>
      <w:r>
        <w:rPr>
          <w:color w:val="57606A"/>
          <w:sz w:val="20"/>
          <w:szCs w:val="20"/>
        </w:rPr>
        <w:br/>
      </w:r>
      <w:r>
        <w:rPr>
          <w:rStyle w:val="VerbatimChar"/>
          <w:color w:val="57606A"/>
          <w:sz w:val="20"/>
          <w:szCs w:val="20"/>
        </w:rPr>
        <w:t xml:space="preserve">type: repository-content-selector</w:t>
      </w:r>
      <w:r>
        <w:rPr>
          <w:color w:val="57606A"/>
          <w:sz w:val="20"/>
          <w:szCs w:val="20"/>
        </w:rPr>
        <w:br/>
      </w:r>
      <w:r>
        <w:rPr>
          <w:rStyle w:val="VerbatimChar"/>
          <w:color w:val="57606A"/>
          <w:sz w:val="20"/>
          <w:szCs w:val="20"/>
        </w:rPr>
        <w:t xml:space="preserve">actions:</w:t>
      </w:r>
      <w:r>
        <w:rPr>
          <w:color w:val="57606A"/>
          <w:sz w:val="20"/>
          <w:szCs w:val="20"/>
        </w:rPr>
        <w:br/>
      </w:r>
      <w:r>
        <w:rPr>
          <w:rStyle w:val="VerbatimChar"/>
          <w:color w:val="57606A"/>
          <w:sz w:val="20"/>
          <w:szCs w:val="20"/>
        </w:rPr>
        <w:t xml:space="preserve">  - READ</w:t>
      </w:r>
      <w:r>
        <w:rPr>
          <w:color w:val="57606A"/>
          <w:sz w:val="20"/>
          <w:szCs w:val="20"/>
        </w:rPr>
        <w:br/>
      </w:r>
      <w:r>
        <w:rPr>
          <w:rStyle w:val="VerbatimChar"/>
          <w:color w:val="57606A"/>
          <w:sz w:val="20"/>
          <w:szCs w:val="20"/>
        </w:rPr>
        <w:t xml:space="preserve">format: maven2</w:t>
      </w:r>
      <w:r>
        <w:rPr>
          <w:color w:val="57606A"/>
          <w:sz w:val="20"/>
          <w:szCs w:val="20"/>
        </w:rPr>
        <w:br/>
      </w:r>
      <w:r>
        <w:rPr>
          <w:rStyle w:val="VerbatimChar"/>
          <w:color w:val="57606A"/>
          <w:sz w:val="20"/>
          <w:szCs w:val="20"/>
        </w:rPr>
        <w:t xml:space="preserve">repository: maven-releases</w:t>
      </w:r>
      <w:r>
        <w:rPr>
          <w:color w:val="57606A"/>
          <w:sz w:val="20"/>
          <w:szCs w:val="20"/>
        </w:rPr>
        <w:br/>
      </w:r>
      <w:r>
        <w:rPr>
          <w:rStyle w:val="VerbatimChar"/>
          <w:color w:val="57606A"/>
          <w:sz w:val="20"/>
          <w:szCs w:val="20"/>
        </w:rPr>
        <w:t xml:space="preserve">contentSelector: my-content-selector</w:t>
      </w:r>
    </w:p>
    <w:bookmarkEnd w:id="306"/>
    <w:bookmarkStart w:id="307" w:name="X5b9e88483c4af3e21b4f73720dd39b3e4730295"/>
    <w:p>
      <w:pPr>
        <w:pStyle w:val="Heading3"/>
      </w:pPr>
      <w:r>
        <w:t xml:space="preserve">Request example (wildcard)</w:t>
      </w:r>
    </w:p>
    <w:p>
      <w:pPr>
        <w:pStyle w:val="SourceCode"/>
      </w:pPr>
      <w:r>
        <w:rPr>
          <w:rStyle w:val="VerbatimChar"/>
          <w:color w:val="57606A"/>
          <w:sz w:val="20"/>
          <w:szCs w:val="20"/>
        </w:rPr>
        <w:t xml:space="preserve">name: wildcard-privilege</w:t>
      </w:r>
      <w:r>
        <w:rPr>
          <w:color w:val="57606A"/>
          <w:sz w:val="20"/>
          <w:szCs w:val="20"/>
        </w:rPr>
        <w:br/>
      </w:r>
      <w:r>
        <w:rPr>
          <w:rStyle w:val="VerbatimChar"/>
          <w:color w:val="57606A"/>
          <w:sz w:val="20"/>
          <w:szCs w:val="20"/>
        </w:rPr>
        <w:t xml:space="preserve">description: Wildcard privilege</w:t>
      </w:r>
      <w:r>
        <w:rPr>
          <w:color w:val="57606A"/>
          <w:sz w:val="20"/>
          <w:szCs w:val="20"/>
        </w:rPr>
        <w:br/>
      </w:r>
      <w:r>
        <w:rPr>
          <w:rStyle w:val="VerbatimChar"/>
          <w:color w:val="57606A"/>
          <w:sz w:val="20"/>
          <w:szCs w:val="20"/>
        </w:rPr>
        <w:t xml:space="preserve">type: wildcard</w:t>
      </w:r>
      <w:r>
        <w:rPr>
          <w:color w:val="57606A"/>
          <w:sz w:val="20"/>
          <w:szCs w:val="20"/>
        </w:rPr>
        <w:br/>
      </w:r>
      <w:r>
        <w:rPr>
          <w:rStyle w:val="VerbatimChar"/>
          <w:color w:val="57606A"/>
          <w:sz w:val="20"/>
          <w:szCs w:val="20"/>
        </w:rPr>
        <w:t xml:space="preserve">pattern: nx-*</w:t>
      </w:r>
      <w:r>
        <w:rPr>
          <w:color w:val="57606A"/>
          <w:sz w:val="20"/>
          <w:szCs w:val="20"/>
        </w:rPr>
        <w:br/>
      </w:r>
      <w:r>
        <w:rPr>
          <w:rStyle w:val="VerbatimChar"/>
          <w:color w:val="57606A"/>
          <w:sz w:val="20"/>
          <w:szCs w:val="20"/>
        </w:rPr>
        <w:t xml:space="preserve">actions:</w:t>
      </w:r>
      <w:r>
        <w:rPr>
          <w:color w:val="57606A"/>
          <w:sz w:val="20"/>
          <w:szCs w:val="20"/>
        </w:rPr>
        <w:br/>
      </w:r>
      <w:r>
        <w:rPr>
          <w:rStyle w:val="VerbatimChar"/>
          <w:color w:val="57606A"/>
          <w:sz w:val="20"/>
          <w:szCs w:val="20"/>
        </w:rPr>
        <w:t xml:space="preserve">  - READ</w:t>
      </w:r>
    </w:p>
    <w:bookmarkEnd w:id="307"/>
    <w:bookmarkStart w:id="308" w:name="Xabcd1ab1b378ba5757a597c44e0b367b3a2e377"/>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privilege to create. Must be unique within Nexus</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Privilege description</w:t>
            </w:r>
          </w:p>
        </w:tc>
      </w:tr>
      <w:tr>
        <w:tc>
          <w:tcPr/>
          <w:p>
            <w:pPr>
              <w:pStyle w:val="Compact"/>
              <w:jc w:val="left"/>
            </w:pPr>
            <w:r>
              <w:t xml:space="preserve">type</w:t>
            </w:r>
          </w:p>
        </w:tc>
        <w:tc>
          <w:tcPr/>
          <w:p>
            <w:pPr>
              <w:pStyle w:val="Compact"/>
              <w:jc w:val="left"/>
            </w:pPr>
            <w:r>
              <w:t xml:space="preserve">Yes</w:t>
            </w:r>
          </w:p>
        </w:tc>
        <w:tc>
          <w:tcPr/>
          <w:p>
            <w:pPr>
              <w:pStyle w:val="Compact"/>
              <w:jc w:val="left"/>
            </w:pPr>
            <w:r>
              <w:t xml:space="preserve">Privilege type:</w:t>
            </w:r>
            <w:r>
              <w:t xml:space="preserve"> </w:t>
            </w:r>
            <w:r>
              <w:rPr>
                <w:rStyle w:val="VerbatimChar"/>
                <w:color w:val="57606A"/>
                <w:sz w:val="20"/>
                <w:szCs w:val="20"/>
              </w:rPr>
              <w:t xml:space="preserve">repository-view</w:t>
            </w:r>
            <w:r>
              <w:t xml:space="preserve">,</w:t>
            </w:r>
            <w:r>
              <w:t xml:space="preserve"> </w:t>
            </w:r>
            <w:r>
              <w:rPr>
                <w:rStyle w:val="VerbatimChar"/>
                <w:color w:val="57606A"/>
                <w:sz w:val="20"/>
                <w:szCs w:val="20"/>
              </w:rPr>
              <w:t xml:space="preserve">repository-content-selector</w:t>
            </w:r>
            <w:r>
              <w:t xml:space="preserve">,</w:t>
            </w:r>
            <w:r>
              <w:t xml:space="preserve"> </w:t>
            </w:r>
            <w:r>
              <w:rPr>
                <w:rStyle w:val="VerbatimChar"/>
                <w:color w:val="57606A"/>
                <w:sz w:val="20"/>
                <w:szCs w:val="20"/>
              </w:rPr>
              <w:t xml:space="preserve">repository-admin</w:t>
            </w:r>
            <w:r>
              <w:t xml:space="preserve">,</w:t>
            </w:r>
            <w:r>
              <w:t xml:space="preserve"> </w:t>
            </w:r>
            <w:r>
              <w:rPr>
                <w:rStyle w:val="VerbatimChar"/>
                <w:color w:val="57606A"/>
                <w:sz w:val="20"/>
                <w:szCs w:val="20"/>
              </w:rPr>
              <w:t xml:space="preserve">application</w:t>
            </w:r>
            <w:r>
              <w:t xml:space="preserve">,</w:t>
            </w:r>
            <w:r>
              <w:t xml:space="preserve"> </w:t>
            </w:r>
            <w:r>
              <w:rPr>
                <w:rStyle w:val="VerbatimChar"/>
                <w:color w:val="57606A"/>
                <w:sz w:val="20"/>
                <w:szCs w:val="20"/>
              </w:rPr>
              <w:t xml:space="preserve">wildcard</w:t>
            </w:r>
          </w:p>
        </w:tc>
      </w:tr>
      <w:tr>
        <w:tc>
          <w:tcPr/>
          <w:p>
            <w:pPr>
              <w:pStyle w:val="Compact"/>
              <w:jc w:val="left"/>
            </w:pPr>
            <w:r>
              <w:t xml:space="preserve">actions</w:t>
            </w:r>
          </w:p>
        </w:tc>
        <w:tc>
          <w:tcPr/>
          <w:p>
            <w:pPr>
              <w:pStyle w:val="Compact"/>
              <w:jc w:val="left"/>
            </w:pPr>
            <w:r>
              <w:t xml:space="preserve">No</w:t>
            </w:r>
          </w:p>
        </w:tc>
        <w:tc>
          <w:tcPr/>
          <w:p>
            <w:pPr>
              <w:pStyle w:val="Compact"/>
              <w:jc w:val="left"/>
            </w:pPr>
            <w:r>
              <w:t xml:space="preserve">List of actions allowed by the privilege (e.g.,</w:t>
            </w:r>
            <w:r>
              <w:t xml:space="preserve"> </w:t>
            </w:r>
            <w:r>
              <w:rPr>
                <w:rStyle w:val="VerbatimChar"/>
                <w:color w:val="57606A"/>
                <w:sz w:val="20"/>
                <w:szCs w:val="20"/>
              </w:rPr>
              <w:t xml:space="preserve">READ</w:t>
            </w:r>
            <w:r>
              <w:t xml:space="preserve">,</w:t>
            </w:r>
            <w:r>
              <w:t xml:space="preserve"> </w:t>
            </w:r>
            <w:r>
              <w:rPr>
                <w:rStyle w:val="VerbatimChar"/>
                <w:color w:val="57606A"/>
                <w:sz w:val="20"/>
                <w:szCs w:val="20"/>
              </w:rPr>
              <w:t xml:space="preserve">BROWSE</w:t>
            </w:r>
            <w:r>
              <w:t xml:space="preserve">,</w:t>
            </w:r>
            <w:r>
              <w:t xml:space="preserve"> </w:t>
            </w:r>
            <w:r>
              <w:rPr>
                <w:rStyle w:val="VerbatimChar"/>
                <w:color w:val="57606A"/>
                <w:sz w:val="20"/>
                <w:szCs w:val="20"/>
              </w:rPr>
              <w:t xml:space="preserve">CREATE</w:t>
            </w:r>
            <w:r>
              <w:t xml:space="preserve">,</w:t>
            </w:r>
            <w:r>
              <w:t xml:space="preserve"> </w:t>
            </w:r>
            <w:r>
              <w:rPr>
                <w:rStyle w:val="VerbatimChar"/>
                <w:color w:val="57606A"/>
                <w:sz w:val="20"/>
                <w:szCs w:val="20"/>
              </w:rPr>
              <w:t xml:space="preserve">UPDATE</w:t>
            </w:r>
            <w:r>
              <w:t xml:space="preserve">,</w:t>
            </w:r>
            <w:r>
              <w:t xml:space="preserve"> </w:t>
            </w:r>
            <w:r>
              <w:rPr>
                <w:rStyle w:val="VerbatimChar"/>
                <w:color w:val="57606A"/>
                <w:sz w:val="20"/>
                <w:szCs w:val="20"/>
              </w:rPr>
              <w:t xml:space="preserve">DELETE</w:t>
            </w:r>
            <w:r>
              <w:t xml:space="preserve">)</w:t>
            </w:r>
          </w:p>
        </w:tc>
      </w:tr>
      <w:tr>
        <w:tc>
          <w:tcPr/>
          <w:p>
            <w:pPr>
              <w:pStyle w:val="Compact"/>
              <w:jc w:val="left"/>
            </w:pPr>
            <w:r>
              <w:t xml:space="preserve">format</w:t>
            </w:r>
          </w:p>
        </w:tc>
        <w:tc>
          <w:tcPr/>
          <w:p>
            <w:pPr>
              <w:pStyle w:val="Compact"/>
              <w:jc w:val="left"/>
            </w:pPr>
            <w:r>
              <w:t xml:space="preserve">No</w:t>
            </w:r>
          </w:p>
        </w:tc>
        <w:tc>
          <w:tcPr/>
          <w:p>
            <w:pPr>
              <w:pStyle w:val="Compact"/>
              <w:jc w:val="left"/>
            </w:pPr>
            <w:r>
              <w:t xml:space="preserve">Repository format (e.g.,</w:t>
            </w:r>
            <w:r>
              <w:t xml:space="preserve"> </w:t>
            </w:r>
            <w:r>
              <w:rPr>
                <w:rStyle w:val="VerbatimChar"/>
                <w:color w:val="57606A"/>
                <w:sz w:val="20"/>
                <w:szCs w:val="20"/>
              </w:rPr>
              <w:t xml:space="preserve">maven2</w:t>
            </w:r>
            <w:r>
              <w:t xml:space="preserve">,</w:t>
            </w:r>
            <w:r>
              <w:t xml:space="preserve"> </w:t>
            </w:r>
            <w:r>
              <w:rPr>
                <w:rStyle w:val="VerbatimChar"/>
                <w:color w:val="57606A"/>
                <w:sz w:val="20"/>
                <w:szCs w:val="20"/>
              </w:rPr>
              <w:t xml:space="preserve">docker</w:t>
            </w:r>
            <w:r>
              <w:t xml:space="preserve">,</w:t>
            </w:r>
            <w:r>
              <w:t xml:space="preserve"> </w:t>
            </w:r>
            <w:r>
              <w:rPr>
                <w:rStyle w:val="VerbatimChar"/>
                <w:color w:val="57606A"/>
                <w:sz w:val="20"/>
                <w:szCs w:val="20"/>
              </w:rPr>
              <w:t xml:space="preserve">npm</w:t>
            </w:r>
            <w:r>
              <w:t xml:space="preserve">). Used for the</w:t>
            </w:r>
            <w:r>
              <w:t xml:space="preserve"> </w:t>
            </w:r>
            <w:r>
              <w:rPr>
                <w:rStyle w:val="VerbatimChar"/>
                <w:color w:val="57606A"/>
                <w:sz w:val="20"/>
                <w:szCs w:val="20"/>
              </w:rPr>
              <w:t xml:space="preserve">repository-view</w:t>
            </w:r>
            <w:r>
              <w:t xml:space="preserve">,</w:t>
            </w:r>
            <w:r>
              <w:t xml:space="preserve"> </w:t>
            </w:r>
            <w:r>
              <w:rPr>
                <w:rStyle w:val="VerbatimChar"/>
                <w:color w:val="57606A"/>
                <w:sz w:val="20"/>
                <w:szCs w:val="20"/>
              </w:rPr>
              <w:t xml:space="preserve">repository-content-selector</w:t>
            </w:r>
            <w:r>
              <w:t xml:space="preserve">,</w:t>
            </w:r>
            <w:r>
              <w:t xml:space="preserve"> </w:t>
            </w:r>
            <w:r>
              <w:rPr>
                <w:rStyle w:val="VerbatimChar"/>
                <w:color w:val="57606A"/>
                <w:sz w:val="20"/>
                <w:szCs w:val="20"/>
              </w:rPr>
              <w:t xml:space="preserve">repository-admin</w:t>
            </w:r>
            <w:r>
              <w:t xml:space="preserve"> </w:t>
            </w:r>
            <w:r>
              <w:t xml:space="preserve">types</w:t>
            </w:r>
          </w:p>
        </w:tc>
      </w:tr>
      <w:tr>
        <w:tc>
          <w:tcPr/>
          <w:p>
            <w:pPr>
              <w:pStyle w:val="Compact"/>
              <w:jc w:val="left"/>
            </w:pPr>
            <w:r>
              <w:t xml:space="preserve">repository</w:t>
            </w:r>
          </w:p>
        </w:tc>
        <w:tc>
          <w:tcPr/>
          <w:p>
            <w:pPr>
              <w:pStyle w:val="Compact"/>
              <w:jc w:val="left"/>
            </w:pPr>
            <w:r>
              <w:t xml:space="preserve">No</w:t>
            </w:r>
          </w:p>
        </w:tc>
        <w:tc>
          <w:tcPr/>
          <w:p>
            <w:pPr>
              <w:pStyle w:val="Compact"/>
              <w:jc w:val="left"/>
            </w:pPr>
            <w:r>
              <w:t xml:space="preserve">Repository name. Used for the</w:t>
            </w:r>
            <w:r>
              <w:t xml:space="preserve"> </w:t>
            </w:r>
            <w:r>
              <w:rPr>
                <w:rStyle w:val="VerbatimChar"/>
                <w:color w:val="57606A"/>
                <w:sz w:val="20"/>
                <w:szCs w:val="20"/>
              </w:rPr>
              <w:t xml:space="preserve">repository-view</w:t>
            </w:r>
            <w:r>
              <w:t xml:space="preserve">,</w:t>
            </w:r>
            <w:r>
              <w:t xml:space="preserve"> </w:t>
            </w:r>
            <w:r>
              <w:rPr>
                <w:rStyle w:val="VerbatimChar"/>
                <w:color w:val="57606A"/>
                <w:sz w:val="20"/>
                <w:szCs w:val="20"/>
              </w:rPr>
              <w:t xml:space="preserve">repository-content-selector</w:t>
            </w:r>
            <w:r>
              <w:t xml:space="preserve">,</w:t>
            </w:r>
            <w:r>
              <w:t xml:space="preserve"> </w:t>
            </w:r>
            <w:r>
              <w:rPr>
                <w:rStyle w:val="VerbatimChar"/>
                <w:color w:val="57606A"/>
                <w:sz w:val="20"/>
                <w:szCs w:val="20"/>
              </w:rPr>
              <w:t xml:space="preserve">repository-admin</w:t>
            </w:r>
            <w:r>
              <w:t xml:space="preserve"> </w:t>
            </w:r>
            <w:r>
              <w:t xml:space="preserve">types</w:t>
            </w:r>
          </w:p>
        </w:tc>
      </w:tr>
      <w:tr>
        <w:tc>
          <w:tcPr/>
          <w:p>
            <w:pPr>
              <w:pStyle w:val="Compact"/>
              <w:jc w:val="left"/>
            </w:pPr>
            <w:r>
              <w:t xml:space="preserve">contentSelector</w:t>
            </w:r>
          </w:p>
        </w:tc>
        <w:tc>
          <w:tcPr/>
          <w:p>
            <w:pPr>
              <w:pStyle w:val="Compact"/>
              <w:jc w:val="left"/>
            </w:pPr>
            <w:r>
              <w:t xml:space="preserve">No</w:t>
            </w:r>
          </w:p>
        </w:tc>
        <w:tc>
          <w:tcPr/>
          <w:p>
            <w:pPr>
              <w:pStyle w:val="Compact"/>
              <w:jc w:val="left"/>
            </w:pPr>
            <w:r>
              <w:t xml:space="preserve">Content selector name. Required for the</w:t>
            </w:r>
            <w:r>
              <w:t xml:space="preserve"> </w:t>
            </w:r>
            <w:r>
              <w:rPr>
                <w:rStyle w:val="VerbatimChar"/>
                <w:color w:val="57606A"/>
                <w:sz w:val="20"/>
                <w:szCs w:val="20"/>
              </w:rPr>
              <w:t xml:space="preserve">repository-content-selector</w:t>
            </w:r>
            <w:r>
              <w:t xml:space="preserve"> </w:t>
            </w:r>
            <w:r>
              <w:t xml:space="preserve">type. If not specified or invalid, the type is automatically converted to</w:t>
            </w:r>
            <w:r>
              <w:t xml:space="preserve"> </w:t>
            </w:r>
            <w:r>
              <w:rPr>
                <w:rStyle w:val="VerbatimChar"/>
                <w:color w:val="57606A"/>
                <w:sz w:val="20"/>
                <w:szCs w:val="20"/>
              </w:rPr>
              <w:t xml:space="preserve">repository-view</w:t>
            </w:r>
          </w:p>
        </w:tc>
      </w:tr>
      <w:tr>
        <w:tc>
          <w:tcPr/>
          <w:p>
            <w:pPr>
              <w:pStyle w:val="Compact"/>
              <w:jc w:val="left"/>
            </w:pPr>
            <w:r>
              <w:t xml:space="preserve">pattern</w:t>
            </w:r>
          </w:p>
        </w:tc>
        <w:tc>
          <w:tcPr/>
          <w:p>
            <w:pPr>
              <w:pStyle w:val="Compact"/>
              <w:jc w:val="left"/>
            </w:pPr>
            <w:r>
              <w:t xml:space="preserve">No</w:t>
            </w:r>
          </w:p>
        </w:tc>
        <w:tc>
          <w:tcPr/>
          <w:p>
            <w:pPr>
              <w:pStyle w:val="Compact"/>
              <w:jc w:val="left"/>
            </w:pPr>
            <w:r>
              <w:t xml:space="preserve">Pattern for the</w:t>
            </w:r>
            <w:r>
              <w:t xml:space="preserve"> </w:t>
            </w:r>
            <w:r>
              <w:rPr>
                <w:rStyle w:val="VerbatimChar"/>
                <w:color w:val="57606A"/>
                <w:sz w:val="20"/>
                <w:szCs w:val="20"/>
              </w:rPr>
              <w:t xml:space="preserve">wildcard</w:t>
            </w:r>
            <w:r>
              <w:t xml:space="preserve"> </w:t>
            </w:r>
            <w:r>
              <w:t xml:space="preserve">type</w:t>
            </w:r>
          </w:p>
        </w:tc>
      </w:tr>
      <w:tr>
        <w:tc>
          <w:tcPr/>
          <w:p>
            <w:pPr>
              <w:pStyle w:val="Compact"/>
              <w:jc w:val="left"/>
            </w:pPr>
            <w:r>
              <w:t xml:space="preserve">domain</w:t>
            </w:r>
          </w:p>
        </w:tc>
        <w:tc>
          <w:tcPr/>
          <w:p>
            <w:pPr>
              <w:pStyle w:val="Compact"/>
              <w:jc w:val="left"/>
            </w:pPr>
            <w:r>
              <w:t xml:space="preserve">No</w:t>
            </w:r>
          </w:p>
        </w:tc>
        <w:tc>
          <w:tcPr/>
          <w:p>
            <w:pPr>
              <w:pStyle w:val="Compact"/>
              <w:jc w:val="left"/>
            </w:pPr>
            <w:r>
              <w:t xml:space="preserve">Domain for the</w:t>
            </w:r>
            <w:r>
              <w:t xml:space="preserve"> </w:t>
            </w:r>
            <w:r>
              <w:rPr>
                <w:rStyle w:val="VerbatimChar"/>
                <w:color w:val="57606A"/>
                <w:sz w:val="20"/>
                <w:szCs w:val="20"/>
              </w:rPr>
              <w:t xml:space="preserve">application</w:t>
            </w:r>
            <w:r>
              <w:t xml:space="preserve"> </w:t>
            </w:r>
            <w:r>
              <w:t xml:space="preserve">type</w:t>
            </w:r>
          </w:p>
        </w:tc>
      </w:tr>
      <w:tr>
        <w:tc>
          <w:tcPr/>
          <w:p>
            <w:pPr>
              <w:pStyle w:val="Compact"/>
              <w:jc w:val="left"/>
            </w:pPr>
            <w:r>
              <w:t xml:space="preserve">attributes</w:t>
            </w:r>
          </w:p>
        </w:tc>
        <w:tc>
          <w:tcPr/>
          <w:p>
            <w:pPr>
              <w:pStyle w:val="Compact"/>
              <w:jc w:val="left"/>
            </w:pPr>
            <w:r>
              <w:t xml:space="preserve">No</w:t>
            </w:r>
          </w:p>
        </w:tc>
        <w:tc>
          <w:tcPr/>
          <w:p>
            <w:pPr>
              <w:pStyle w:val="Compact"/>
              <w:jc w:val="left"/>
            </w:pPr>
            <w:r>
              <w:t xml:space="preserve">Additional key-value parameters</w:t>
            </w:r>
          </w:p>
        </w:tc>
      </w:tr>
    </w:tbl>
    <w:bookmarkEnd w:id="308"/>
    <w:bookmarkStart w:id="309" w:name="X58741b70a7448f1fb077053e0b44a002f6e46a9"/>
    <w:p>
      <w:pPr>
        <w:pStyle w:val="Heading3"/>
      </w:pPr>
      <w:r>
        <w:t xml:space="preserve">Note</w:t>
      </w:r>
    </w:p>
    <w:p>
      <w:pPr>
        <w:pStyle w:val="FirstParagraph"/>
      </w:pPr>
      <w:r>
        <w:t xml:space="preserve">For the</w:t>
      </w:r>
      <w:r>
        <w:t xml:space="preserve"> </w:t>
      </w:r>
      <w:r>
        <w:rPr>
          <w:rStyle w:val="VerbatimChar"/>
          <w:color w:val="57606A"/>
          <w:sz w:val="20"/>
          <w:szCs w:val="20"/>
        </w:rPr>
        <w:t xml:space="preserve">repository-content-selector</w:t>
      </w:r>
      <w:r>
        <w:t xml:space="preserve"> </w:t>
      </w:r>
      <w:r>
        <w:t xml:space="preserve">type, the content selector must exist in Nexus before the privilege is created. If the content selector is not specified or is invalid, the action automatically converts the privilege type to</w:t>
      </w:r>
      <w:r>
        <w:t xml:space="preserve"> </w:t>
      </w:r>
      <w:r>
        <w:rPr>
          <w:rStyle w:val="VerbatimChar"/>
          <w:color w:val="57606A"/>
          <w:sz w:val="20"/>
          <w:szCs w:val="20"/>
        </w:rPr>
        <w:t xml:space="preserve">repository-view</w:t>
      </w:r>
      <w:r>
        <w:t xml:space="preserve">.</w:t>
      </w:r>
    </w:p>
    <w:bookmarkEnd w:id="309"/>
    <w:bookmarkEnd w:id="310"/>
    <w:bookmarkStart w:id="315" w:name="Xb245893f91031558334ede4e27a03a13fc73ff1"/>
    <w:p>
      <w:pPr>
        <w:pStyle w:val="Heading1"/>
      </w:pPr>
      <w:r>
        <w:t xml:space="preserve">AssignNexusPrivilege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AssignNexusPrivilege — assigns privileges to an existing role in Nexus Repository Manager 3. The action retrieves the role’s current configuration and merges its existing privileges with the new ones.</w:t>
      </w:r>
    </w:p>
    <w:bookmarkStart w:id="311" w:name="X6b8d6d2bac21075b0a4f06df0088e33e050e3cf"/>
    <w:p>
      <w:pPr>
        <w:pStyle w:val="Heading3"/>
      </w:pPr>
      <w:r>
        <w:t xml:space="preserve">Request example</w:t>
      </w:r>
    </w:p>
    <w:p>
      <w:pPr>
        <w:pStyle w:val="SourceCode"/>
      </w:pPr>
      <w:r>
        <w:rPr>
          <w:rStyle w:val="VerbatimChar"/>
          <w:color w:val="57606A"/>
          <w:sz w:val="20"/>
          <w:szCs w:val="20"/>
        </w:rPr>
        <w:t xml:space="preserve">roleId: example-role</w:t>
      </w:r>
      <w:r>
        <w:rPr>
          <w:color w:val="57606A"/>
          <w:sz w:val="20"/>
          <w:szCs w:val="20"/>
        </w:rPr>
        <w:br/>
      </w:r>
      <w:r>
        <w:rPr>
          <w:rStyle w:val="VerbatimChar"/>
          <w:color w:val="57606A"/>
          <w:sz w:val="20"/>
          <w:szCs w:val="20"/>
        </w:rPr>
        <w:t xml:space="preserve">privileges:</w:t>
      </w:r>
      <w:r>
        <w:rPr>
          <w:color w:val="57606A"/>
          <w:sz w:val="20"/>
          <w:szCs w:val="20"/>
        </w:rPr>
        <w:br/>
      </w:r>
      <w:r>
        <w:rPr>
          <w:rStyle w:val="VerbatimChar"/>
          <w:color w:val="57606A"/>
          <w:sz w:val="20"/>
          <w:szCs w:val="20"/>
        </w:rPr>
        <w:t xml:space="preserve">  - example-privilege</w:t>
      </w:r>
      <w:r>
        <w:rPr>
          <w:color w:val="57606A"/>
          <w:sz w:val="20"/>
          <w:szCs w:val="20"/>
        </w:rPr>
        <w:br/>
      </w:r>
      <w:r>
        <w:rPr>
          <w:rStyle w:val="VerbatimChar"/>
          <w:color w:val="57606A"/>
          <w:sz w:val="20"/>
          <w:szCs w:val="20"/>
        </w:rPr>
        <w:t xml:space="preserve">  - another-privilege</w:t>
      </w:r>
    </w:p>
    <w:bookmarkEnd w:id="311"/>
    <w:bookmarkStart w:id="312" w:name="X4ba7a73e214a1a3181d0a73323492e6b31a2964"/>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roleId</w:t>
            </w:r>
          </w:p>
        </w:tc>
        <w:tc>
          <w:tcPr/>
          <w:p>
            <w:pPr>
              <w:pStyle w:val="Compact"/>
              <w:jc w:val="left"/>
            </w:pPr>
            <w:r>
              <w:t xml:space="preserve">Yes</w:t>
            </w:r>
          </w:p>
        </w:tc>
        <w:tc>
          <w:tcPr/>
          <w:p>
            <w:pPr>
              <w:pStyle w:val="Compact"/>
              <w:jc w:val="left"/>
            </w:pPr>
            <w:r>
              <w:t xml:space="preserve">Identifier of the role to which privileges are assigned</w:t>
            </w:r>
          </w:p>
        </w:tc>
      </w:tr>
      <w:tr>
        <w:tc>
          <w:tcPr/>
          <w:p>
            <w:pPr>
              <w:pStyle w:val="Compact"/>
              <w:jc w:val="left"/>
            </w:pPr>
            <w:r>
              <w:t xml:space="preserve">privileges</w:t>
            </w:r>
          </w:p>
        </w:tc>
        <w:tc>
          <w:tcPr/>
          <w:p>
            <w:pPr>
              <w:pStyle w:val="Compact"/>
              <w:jc w:val="left"/>
            </w:pPr>
            <w:r>
              <w:t xml:space="preserve">Yes</w:t>
            </w:r>
          </w:p>
        </w:tc>
        <w:tc>
          <w:tcPr/>
          <w:p>
            <w:pPr>
              <w:pStyle w:val="Compact"/>
              <w:jc w:val="left"/>
            </w:pPr>
            <w:r>
              <w:t xml:space="preserve">List of privilege names to assign to the role</w:t>
            </w:r>
          </w:p>
        </w:tc>
      </w:tr>
    </w:tbl>
    <w:bookmarkEnd w:id="312"/>
    <w:bookmarkStart w:id="313" w:name="Xa9e83fad0541fcaca604f2e10ee709808dd541e"/>
    <w:p>
      <w:pPr>
        <w:pStyle w:val="Heading3"/>
      </w:pPr>
      <w:r>
        <w:t xml:space="preserve">How it works</w:t>
      </w:r>
    </w:p>
    <w:p>
      <w:pPr>
        <w:numPr>
          <w:ilvl w:val="0"/>
          <w:numId w:val="1119"/>
        </w:numPr>
        <w:pStyle w:val="Compact"/>
      </w:pPr>
      <w:r>
        <w:t xml:space="preserve">Retrieves the role’s current configuration from Nexus.</w:t>
      </w:r>
    </w:p>
    <w:p>
      <w:pPr>
        <w:numPr>
          <w:ilvl w:val="0"/>
          <w:numId w:val="1119"/>
        </w:numPr>
        <w:pStyle w:val="Compact"/>
      </w:pPr>
      <w:r>
        <w:t xml:space="preserve">Merges the role’s existing privileges with the new privileges from the request.</w:t>
      </w:r>
    </w:p>
    <w:p>
      <w:pPr>
        <w:numPr>
          <w:ilvl w:val="0"/>
          <w:numId w:val="1119"/>
        </w:numPr>
        <w:pStyle w:val="Compact"/>
      </w:pPr>
      <w:r>
        <w:t xml:space="preserve">Updates the role with the merged list of privileges.</w:t>
      </w:r>
    </w:p>
    <w:bookmarkEnd w:id="313"/>
    <w:bookmarkStart w:id="314" w:name="X337540415a8e6489fdcaa2300968f14148e7fc1"/>
    <w:p>
      <w:pPr>
        <w:pStyle w:val="Heading3"/>
      </w:pPr>
      <w:r>
        <w:t xml:space="preserve">Note</w:t>
      </w:r>
    </w:p>
    <w:p>
      <w:pPr>
        <w:pStyle w:val="FirstParagraph"/>
      </w:pPr>
      <w:r>
        <w:t xml:space="preserve">The role must exist in Nexus before privileges can be assigned. If the role is not found, the action fails with an error. All specified privileges must also exist in Nexus.</w:t>
      </w:r>
    </w:p>
    <w:bookmarkEnd w:id="314"/>
    <w:bookmarkEnd w:id="315"/>
    <w:bookmarkStart w:id="318" w:name="Xa96d4e6e7e7b9117652ae4989a826119241f577"/>
    <w:p>
      <w:pPr>
        <w:pStyle w:val="Heading1"/>
      </w:pPr>
      <w:r>
        <w:t xml:space="preserve">DeleteNexusPrivilege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DeleteNexusPrivilege — deletes a privilege from Nexus Repository Manager 3.</w:t>
      </w:r>
    </w:p>
    <w:bookmarkStart w:id="316" w:name="X9f6d36f47259afef248d3e79e90ea073971f4f9"/>
    <w:p>
      <w:pPr>
        <w:pStyle w:val="Heading3"/>
      </w:pPr>
      <w:r>
        <w:t xml:space="preserve">Request example</w:t>
      </w:r>
    </w:p>
    <w:p>
      <w:pPr>
        <w:pStyle w:val="SourceCode"/>
      </w:pPr>
      <w:r>
        <w:rPr>
          <w:rStyle w:val="VerbatimChar"/>
          <w:color w:val="57606A"/>
          <w:sz w:val="20"/>
          <w:szCs w:val="20"/>
        </w:rPr>
        <w:t xml:space="preserve">name: example-privilege</w:t>
      </w:r>
    </w:p>
    <w:bookmarkEnd w:id="316"/>
    <w:bookmarkStart w:id="317" w:name="X0783b82f744821a9fd272f89f62a6462082c8d1"/>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privilege to delete</w:t>
            </w:r>
          </w:p>
        </w:tc>
      </w:tr>
    </w:tbl>
    <w:bookmarkEnd w:id="317"/>
    <w:bookmarkEnd w:id="318"/>
    <w:bookmarkStart w:id="321" w:name="X462aea155a4878184ff4afce95f4f88cb167a4e"/>
    <w:p>
      <w:pPr>
        <w:pStyle w:val="Heading1"/>
      </w:pPr>
      <w:r>
        <w:t xml:space="preserve">CreateNexusRole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CreateNexusRole — creates a new role in Nexus Repository Manager 3. Roles combine privileges and can include other roles.</w:t>
      </w:r>
    </w:p>
    <w:bookmarkStart w:id="319" w:name="X49f6fbdd7267bc63f3b90ec2c9d2e7e32ede989"/>
    <w:p>
      <w:pPr>
        <w:pStyle w:val="Heading3"/>
      </w:pPr>
      <w:r>
        <w:t xml:space="preserve">Request example</w:t>
      </w:r>
    </w:p>
    <w:p>
      <w:pPr>
        <w:pStyle w:val="SourceCode"/>
      </w:pPr>
      <w:r>
        <w:rPr>
          <w:rStyle w:val="VerbatimChar"/>
          <w:color w:val="57606A"/>
          <w:sz w:val="20"/>
          <w:szCs w:val="20"/>
        </w:rPr>
        <w:t xml:space="preserve">id: example-role</w:t>
      </w:r>
      <w:r>
        <w:rPr>
          <w:color w:val="57606A"/>
          <w:sz w:val="20"/>
          <w:szCs w:val="20"/>
        </w:rPr>
        <w:br/>
      </w:r>
      <w:r>
        <w:rPr>
          <w:rStyle w:val="VerbatimChar"/>
          <w:color w:val="57606A"/>
          <w:sz w:val="20"/>
          <w:szCs w:val="20"/>
        </w:rPr>
        <w:t xml:space="preserve">name: Example Role</w:t>
      </w:r>
      <w:r>
        <w:rPr>
          <w:color w:val="57606A"/>
          <w:sz w:val="20"/>
          <w:szCs w:val="20"/>
        </w:rPr>
        <w:br/>
      </w:r>
      <w:r>
        <w:rPr>
          <w:rStyle w:val="VerbatimChar"/>
          <w:color w:val="57606A"/>
          <w:sz w:val="20"/>
          <w:szCs w:val="20"/>
        </w:rPr>
        <w:t xml:space="preserve">description: Example role description</w:t>
      </w:r>
      <w:r>
        <w:rPr>
          <w:color w:val="57606A"/>
          <w:sz w:val="20"/>
          <w:szCs w:val="20"/>
        </w:rPr>
        <w:br/>
      </w:r>
      <w:r>
        <w:rPr>
          <w:rStyle w:val="VerbatimChar"/>
          <w:color w:val="57606A"/>
          <w:sz w:val="20"/>
          <w:szCs w:val="20"/>
        </w:rPr>
        <w:t xml:space="preserve">privileges:</w:t>
      </w:r>
      <w:r>
        <w:rPr>
          <w:color w:val="57606A"/>
          <w:sz w:val="20"/>
          <w:szCs w:val="20"/>
        </w:rPr>
        <w:br/>
      </w:r>
      <w:r>
        <w:rPr>
          <w:rStyle w:val="VerbatimChar"/>
          <w:color w:val="57606A"/>
          <w:sz w:val="20"/>
          <w:szCs w:val="20"/>
        </w:rPr>
        <w:t xml:space="preserve">  - nx-repository-view-*-*-read</w:t>
      </w:r>
      <w:r>
        <w:rPr>
          <w:color w:val="57606A"/>
          <w:sz w:val="20"/>
          <w:szCs w:val="20"/>
        </w:rPr>
        <w:br/>
      </w:r>
      <w:r>
        <w:rPr>
          <w:rStyle w:val="VerbatimChar"/>
          <w:color w:val="57606A"/>
          <w:sz w:val="20"/>
          <w:szCs w:val="20"/>
        </w:rPr>
        <w:t xml:space="preserve">  - nx-repository-view-maven2-*-browse</w:t>
      </w:r>
      <w:r>
        <w:rPr>
          <w:color w:val="57606A"/>
          <w:sz w:val="20"/>
          <w:szCs w:val="20"/>
        </w:rPr>
        <w:br/>
      </w:r>
      <w:r>
        <w:rPr>
          <w:rStyle w:val="VerbatimChar"/>
          <w:color w:val="57606A"/>
          <w:sz w:val="20"/>
          <w:szCs w:val="20"/>
        </w:rPr>
        <w:t xml:space="preserve">roles: []</w:t>
      </w:r>
    </w:p>
    <w:bookmarkEnd w:id="319"/>
    <w:bookmarkStart w:id="320" w:name="Xdcb2d3b10d25813dd82535d3f2707e4d0c0766e"/>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id</w:t>
            </w:r>
          </w:p>
        </w:tc>
        <w:tc>
          <w:tcPr/>
          <w:p>
            <w:pPr>
              <w:pStyle w:val="Compact"/>
              <w:jc w:val="left"/>
            </w:pPr>
            <w:r>
              <w:t xml:space="preserve">Yes</w:t>
            </w:r>
          </w:p>
        </w:tc>
        <w:tc>
          <w:tcPr/>
          <w:p>
            <w:pPr>
              <w:pStyle w:val="Compact"/>
              <w:jc w:val="left"/>
            </w:pPr>
            <w:r>
              <w:t xml:space="preserve">Unique role identifier</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Role name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Role description</w:t>
            </w:r>
          </w:p>
        </w:tc>
      </w:tr>
      <w:tr>
        <w:tc>
          <w:tcPr/>
          <w:p>
            <w:pPr>
              <w:pStyle w:val="Compact"/>
              <w:jc w:val="left"/>
            </w:pPr>
            <w:r>
              <w:t xml:space="preserve">privileges</w:t>
            </w:r>
          </w:p>
        </w:tc>
        <w:tc>
          <w:tcPr/>
          <w:p>
            <w:pPr>
              <w:pStyle w:val="Compact"/>
              <w:jc w:val="left"/>
            </w:pPr>
            <w:r>
              <w:t xml:space="preserve">No</w:t>
            </w:r>
          </w:p>
        </w:tc>
        <w:tc>
          <w:tcPr/>
          <w:p>
            <w:pPr>
              <w:pStyle w:val="Compact"/>
              <w:jc w:val="left"/>
            </w:pPr>
            <w:r>
              <w:t xml:space="preserve">List of privilege names assigned to the role</w:t>
            </w:r>
          </w:p>
        </w:tc>
      </w:tr>
      <w:tr>
        <w:tc>
          <w:tcPr/>
          <w:p>
            <w:pPr>
              <w:pStyle w:val="Compact"/>
              <w:jc w:val="left"/>
            </w:pPr>
            <w:r>
              <w:t xml:space="preserve">roles</w:t>
            </w:r>
          </w:p>
        </w:tc>
        <w:tc>
          <w:tcPr/>
          <w:p>
            <w:pPr>
              <w:pStyle w:val="Compact"/>
              <w:jc w:val="left"/>
            </w:pPr>
            <w:r>
              <w:t xml:space="preserve">No</w:t>
            </w:r>
          </w:p>
        </w:tc>
        <w:tc>
          <w:tcPr/>
          <w:p>
            <w:pPr>
              <w:pStyle w:val="Compact"/>
              <w:jc w:val="left"/>
            </w:pPr>
            <w:r>
              <w:t xml:space="preserve">List of other role identifiers included in this role</w:t>
            </w:r>
          </w:p>
        </w:tc>
      </w:tr>
    </w:tbl>
    <w:bookmarkEnd w:id="320"/>
    <w:bookmarkEnd w:id="321"/>
    <w:bookmarkStart w:id="326" w:name="X4f1a22751c91c6a19f00386121296b186a2f3c9"/>
    <w:p>
      <w:pPr>
        <w:pStyle w:val="Heading1"/>
      </w:pPr>
      <w:r>
        <w:t xml:space="preserve">AssignNexusRole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AssignNexusRole — assigns roles to an existing user in Nexus Repository Manager 3. The action retrieves the user’s current configuration and merges the user’s existing roles with the new ones.</w:t>
      </w:r>
    </w:p>
    <w:bookmarkStart w:id="322" w:name="X53acb8dcdb83876be56a7f2e2125823fcb9ddee"/>
    <w:p>
      <w:pPr>
        <w:pStyle w:val="Heading3"/>
      </w:pPr>
      <w:r>
        <w:t xml:space="preserve">Request example</w:t>
      </w:r>
    </w:p>
    <w:p>
      <w:pPr>
        <w:pStyle w:val="SourceCode"/>
      </w:pPr>
      <w:r>
        <w:rPr>
          <w:rStyle w:val="VerbatimChar"/>
          <w:color w:val="57606A"/>
          <w:sz w:val="20"/>
          <w:szCs w:val="20"/>
        </w:rPr>
        <w:t xml:space="preserve">userId: example-user</w:t>
      </w:r>
      <w:r>
        <w:rPr>
          <w:color w:val="57606A"/>
          <w:sz w:val="20"/>
          <w:szCs w:val="20"/>
        </w:rPr>
        <w:br/>
      </w:r>
      <w:r>
        <w:rPr>
          <w:rStyle w:val="VerbatimChar"/>
          <w:color w:val="57606A"/>
          <w:sz w:val="20"/>
          <w:szCs w:val="20"/>
        </w:rPr>
        <w:t xml:space="preserve">roles:</w:t>
      </w:r>
      <w:r>
        <w:rPr>
          <w:color w:val="57606A"/>
          <w:sz w:val="20"/>
          <w:szCs w:val="20"/>
        </w:rPr>
        <w:br/>
      </w:r>
      <w:r>
        <w:rPr>
          <w:rStyle w:val="VerbatimChar"/>
          <w:color w:val="57606A"/>
          <w:sz w:val="20"/>
          <w:szCs w:val="20"/>
        </w:rPr>
        <w:t xml:space="preserve">  - example-role</w:t>
      </w:r>
      <w:r>
        <w:rPr>
          <w:color w:val="57606A"/>
          <w:sz w:val="20"/>
          <w:szCs w:val="20"/>
        </w:rPr>
        <w:br/>
      </w:r>
      <w:r>
        <w:rPr>
          <w:rStyle w:val="VerbatimChar"/>
          <w:color w:val="57606A"/>
          <w:sz w:val="20"/>
          <w:szCs w:val="20"/>
        </w:rPr>
        <w:t xml:space="preserve">  - another-role</w:t>
      </w:r>
    </w:p>
    <w:bookmarkEnd w:id="322"/>
    <w:bookmarkStart w:id="323" w:name="Xf34415722d4d8f2ebb03f99236cd73ecbb8f9d6"/>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userId</w:t>
            </w:r>
          </w:p>
        </w:tc>
        <w:tc>
          <w:tcPr/>
          <w:p>
            <w:pPr>
              <w:pStyle w:val="Compact"/>
              <w:jc w:val="left"/>
            </w:pPr>
            <w:r>
              <w:t xml:space="preserve">Yes</w:t>
            </w:r>
          </w:p>
        </w:tc>
        <w:tc>
          <w:tcPr/>
          <w:p>
            <w:pPr>
              <w:pStyle w:val="Compact"/>
              <w:jc w:val="left"/>
            </w:pPr>
            <w:r>
              <w:t xml:space="preserve">Identifier of the user to which roles are assigned</w:t>
            </w:r>
          </w:p>
        </w:tc>
      </w:tr>
      <w:tr>
        <w:tc>
          <w:tcPr/>
          <w:p>
            <w:pPr>
              <w:pStyle w:val="Compact"/>
              <w:jc w:val="left"/>
            </w:pPr>
            <w:r>
              <w:t xml:space="preserve">roles</w:t>
            </w:r>
          </w:p>
        </w:tc>
        <w:tc>
          <w:tcPr/>
          <w:p>
            <w:pPr>
              <w:pStyle w:val="Compact"/>
              <w:jc w:val="left"/>
            </w:pPr>
            <w:r>
              <w:t xml:space="preserve">Yes</w:t>
            </w:r>
          </w:p>
        </w:tc>
        <w:tc>
          <w:tcPr/>
          <w:p>
            <w:pPr>
              <w:pStyle w:val="Compact"/>
              <w:jc w:val="left"/>
            </w:pPr>
            <w:r>
              <w:t xml:space="preserve">List of role identifiers to assign to the user</w:t>
            </w:r>
          </w:p>
        </w:tc>
      </w:tr>
    </w:tbl>
    <w:bookmarkEnd w:id="323"/>
    <w:bookmarkStart w:id="324" w:name="X91dad83220e5179d7cd863da0e2b427f67232d5"/>
    <w:p>
      <w:pPr>
        <w:pStyle w:val="Heading3"/>
      </w:pPr>
      <w:r>
        <w:t xml:space="preserve">How it works</w:t>
      </w:r>
    </w:p>
    <w:p>
      <w:pPr>
        <w:numPr>
          <w:ilvl w:val="0"/>
          <w:numId w:val="1120"/>
        </w:numPr>
        <w:pStyle w:val="Compact"/>
      </w:pPr>
      <w:r>
        <w:t xml:space="preserve">Retrieves the user’s current configuration from Nexus.</w:t>
      </w:r>
    </w:p>
    <w:p>
      <w:pPr>
        <w:numPr>
          <w:ilvl w:val="0"/>
          <w:numId w:val="1120"/>
        </w:numPr>
        <w:pStyle w:val="Compact"/>
      </w:pPr>
      <w:r>
        <w:t xml:space="preserve">Merges the user’s existing roles with the new roles from the request.</w:t>
      </w:r>
    </w:p>
    <w:p>
      <w:pPr>
        <w:numPr>
          <w:ilvl w:val="0"/>
          <w:numId w:val="1120"/>
        </w:numPr>
        <w:pStyle w:val="Compact"/>
      </w:pPr>
      <w:r>
        <w:t xml:space="preserve">Updates the user with the merged list of roles.</w:t>
      </w:r>
    </w:p>
    <w:bookmarkEnd w:id="324"/>
    <w:bookmarkStart w:id="325" w:name="Xf80075c66ca3a19b35b5f5c1282e6cfb64d8bc2"/>
    <w:p>
      <w:pPr>
        <w:pStyle w:val="Heading3"/>
      </w:pPr>
      <w:r>
        <w:t xml:space="preserve">Note</w:t>
      </w:r>
    </w:p>
    <w:p>
      <w:pPr>
        <w:pStyle w:val="FirstParagraph"/>
      </w:pPr>
      <w:r>
        <w:t xml:space="preserve">The user must exist in Nexus before roles can be assigned. If the user is not found, the action fails with an error. All specified roles must also exist in Nexus.</w:t>
      </w:r>
    </w:p>
    <w:bookmarkEnd w:id="325"/>
    <w:bookmarkEnd w:id="326"/>
    <w:bookmarkStart w:id="329" w:name="Xced0a7e1ecd9352a582cdccd449b58b0e3f8ccd"/>
    <w:p>
      <w:pPr>
        <w:pStyle w:val="Heading1"/>
      </w:pPr>
      <w:r>
        <w:t xml:space="preserve">DeleteNexusRole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DeleteNexusRole — deletes a role from Nexus Repository Manager 3.</w:t>
      </w:r>
    </w:p>
    <w:bookmarkStart w:id="327" w:name="Xaf0f3da0a6c02e4ad41ad5c1c883a8cf3851a6b"/>
    <w:p>
      <w:pPr>
        <w:pStyle w:val="Heading3"/>
      </w:pPr>
      <w:r>
        <w:t xml:space="preserve">Request example</w:t>
      </w:r>
    </w:p>
    <w:p>
      <w:pPr>
        <w:pStyle w:val="SourceCode"/>
      </w:pPr>
      <w:r>
        <w:rPr>
          <w:rStyle w:val="VerbatimChar"/>
          <w:color w:val="57606A"/>
          <w:sz w:val="20"/>
          <w:szCs w:val="20"/>
        </w:rPr>
        <w:t xml:space="preserve">id: example-role</w:t>
      </w:r>
    </w:p>
    <w:bookmarkEnd w:id="327"/>
    <w:bookmarkStart w:id="328" w:name="Xf49b919788d6b17d30d6abe86024a8eadd342bd"/>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id</w:t>
            </w:r>
          </w:p>
        </w:tc>
        <w:tc>
          <w:tcPr/>
          <w:p>
            <w:pPr>
              <w:pStyle w:val="Compact"/>
              <w:jc w:val="left"/>
            </w:pPr>
            <w:r>
              <w:t xml:space="preserve">Yes</w:t>
            </w:r>
          </w:p>
        </w:tc>
        <w:tc>
          <w:tcPr/>
          <w:p>
            <w:pPr>
              <w:pStyle w:val="Compact"/>
              <w:jc w:val="left"/>
            </w:pPr>
            <w:r>
              <w:t xml:space="preserve">Identifier of the role to delete</w:t>
            </w:r>
          </w:p>
        </w:tc>
      </w:tr>
    </w:tbl>
    <w:bookmarkEnd w:id="328"/>
    <w:bookmarkEnd w:id="329"/>
    <w:bookmarkStart w:id="332" w:name="Xd1c6a4525b8d8a4b7f70a75325bb039dd0fac4f"/>
    <w:p>
      <w:pPr>
        <w:pStyle w:val="Heading1"/>
      </w:pPr>
      <w:r>
        <w:t xml:space="preserve">CreateNexusUser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CreateNexusUser — creates a new user in Nexus Repository Manager 3.</w:t>
      </w:r>
    </w:p>
    <w:bookmarkStart w:id="330" w:name="X0f31a223a75e29efe4b089cffcd2c077607bfe4"/>
    <w:p>
      <w:pPr>
        <w:pStyle w:val="Heading3"/>
      </w:pPr>
      <w:r>
        <w:t xml:space="preserve">Request example</w:t>
      </w:r>
    </w:p>
    <w:p>
      <w:pPr>
        <w:pStyle w:val="SourceCode"/>
      </w:pPr>
      <w:r>
        <w:rPr>
          <w:rStyle w:val="VerbatimChar"/>
          <w:color w:val="57606A"/>
          <w:sz w:val="20"/>
          <w:szCs w:val="20"/>
        </w:rPr>
        <w:t xml:space="preserve">userId: example-user</w:t>
      </w:r>
      <w:r>
        <w:rPr>
          <w:color w:val="57606A"/>
          <w:sz w:val="20"/>
          <w:szCs w:val="20"/>
        </w:rPr>
        <w:br/>
      </w:r>
      <w:r>
        <w:rPr>
          <w:rStyle w:val="VerbatimChar"/>
          <w:color w:val="57606A"/>
          <w:sz w:val="20"/>
          <w:szCs w:val="20"/>
        </w:rPr>
        <w:t xml:space="preserve">firstName: First</w:t>
      </w:r>
      <w:r>
        <w:rPr>
          <w:color w:val="57606A"/>
          <w:sz w:val="20"/>
          <w:szCs w:val="20"/>
        </w:rPr>
        <w:br/>
      </w:r>
      <w:r>
        <w:rPr>
          <w:rStyle w:val="VerbatimChar"/>
          <w:color w:val="57606A"/>
          <w:sz w:val="20"/>
          <w:szCs w:val="20"/>
        </w:rPr>
        <w:t xml:space="preserve">lastName: Last</w:t>
      </w:r>
      <w:r>
        <w:rPr>
          <w:color w:val="57606A"/>
          <w:sz w:val="20"/>
          <w:szCs w:val="20"/>
        </w:rPr>
        <w:br/>
      </w:r>
      <w:r>
        <w:rPr>
          <w:rStyle w:val="VerbatimChar"/>
          <w:color w:val="57606A"/>
          <w:sz w:val="20"/>
          <w:szCs w:val="20"/>
        </w:rPr>
        <w:t xml:space="preserve">emailAddress: user@example.com</w:t>
      </w:r>
      <w:r>
        <w:rPr>
          <w:color w:val="57606A"/>
          <w:sz w:val="20"/>
          <w:szCs w:val="20"/>
        </w:rPr>
        <w:br/>
      </w:r>
      <w:r>
        <w:rPr>
          <w:rStyle w:val="VerbatimChar"/>
          <w:color w:val="57606A"/>
          <w:sz w:val="20"/>
          <w:szCs w:val="20"/>
        </w:rPr>
        <w:t xml:space="preserve">password: password</w:t>
      </w:r>
      <w:r>
        <w:rPr>
          <w:color w:val="57606A"/>
          <w:sz w:val="20"/>
          <w:szCs w:val="20"/>
        </w:rPr>
        <w:br/>
      </w:r>
      <w:r>
        <w:rPr>
          <w:rStyle w:val="VerbatimChar"/>
          <w:color w:val="57606A"/>
          <w:sz w:val="20"/>
          <w:szCs w:val="20"/>
        </w:rPr>
        <w:t xml:space="preserve">status: active</w:t>
      </w:r>
      <w:r>
        <w:rPr>
          <w:color w:val="57606A"/>
          <w:sz w:val="20"/>
          <w:szCs w:val="20"/>
        </w:rPr>
        <w:br/>
      </w:r>
      <w:r>
        <w:rPr>
          <w:rStyle w:val="VerbatimChar"/>
          <w:color w:val="57606A"/>
          <w:sz w:val="20"/>
          <w:szCs w:val="20"/>
        </w:rPr>
        <w:t xml:space="preserve">roles:</w:t>
      </w:r>
      <w:r>
        <w:rPr>
          <w:color w:val="57606A"/>
          <w:sz w:val="20"/>
          <w:szCs w:val="20"/>
        </w:rPr>
        <w:br/>
      </w:r>
      <w:r>
        <w:rPr>
          <w:rStyle w:val="VerbatimChar"/>
          <w:color w:val="57606A"/>
          <w:sz w:val="20"/>
          <w:szCs w:val="20"/>
        </w:rPr>
        <w:t xml:space="preserve">  - nx-admin</w:t>
      </w:r>
    </w:p>
    <w:bookmarkEnd w:id="330"/>
    <w:bookmarkStart w:id="331" w:name="Xf2e2afbba93676ef6fa9169c4330b5b8e4f639e"/>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userId</w:t>
            </w:r>
          </w:p>
        </w:tc>
        <w:tc>
          <w:tcPr/>
          <w:p>
            <w:pPr>
              <w:pStyle w:val="Compact"/>
              <w:jc w:val="left"/>
            </w:pPr>
            <w:r>
              <w:t xml:space="preserve">Yes</w:t>
            </w:r>
          </w:p>
        </w:tc>
        <w:tc>
          <w:tcPr/>
          <w:p>
            <w:pPr>
              <w:pStyle w:val="Compact"/>
              <w:jc w:val="left"/>
            </w:pPr>
            <w:r>
              <w:t xml:space="preserve">Unique user identifier</w:t>
            </w:r>
          </w:p>
        </w:tc>
      </w:tr>
      <w:tr>
        <w:tc>
          <w:tcPr/>
          <w:p>
            <w:pPr>
              <w:pStyle w:val="Compact"/>
              <w:jc w:val="left"/>
            </w:pPr>
            <w:r>
              <w:t xml:space="preserve">firstName</w:t>
            </w:r>
          </w:p>
        </w:tc>
        <w:tc>
          <w:tcPr/>
          <w:p>
            <w:pPr>
              <w:pStyle w:val="Compact"/>
              <w:jc w:val="left"/>
            </w:pPr>
            <w:r>
              <w:t xml:space="preserve">Yes</w:t>
            </w:r>
          </w:p>
        </w:tc>
        <w:tc>
          <w:tcPr/>
          <w:p>
            <w:pPr>
              <w:pStyle w:val="Compact"/>
              <w:jc w:val="left"/>
            </w:pPr>
            <w:r>
              <w:t xml:space="preserve">User’s first name</w:t>
            </w:r>
          </w:p>
        </w:tc>
      </w:tr>
      <w:tr>
        <w:tc>
          <w:tcPr/>
          <w:p>
            <w:pPr>
              <w:pStyle w:val="Compact"/>
              <w:jc w:val="left"/>
            </w:pPr>
            <w:r>
              <w:t xml:space="preserve">lastName</w:t>
            </w:r>
          </w:p>
        </w:tc>
        <w:tc>
          <w:tcPr/>
          <w:p>
            <w:pPr>
              <w:pStyle w:val="Compact"/>
              <w:jc w:val="left"/>
            </w:pPr>
            <w:r>
              <w:t xml:space="preserve">Yes</w:t>
            </w:r>
          </w:p>
        </w:tc>
        <w:tc>
          <w:tcPr/>
          <w:p>
            <w:pPr>
              <w:pStyle w:val="Compact"/>
              <w:jc w:val="left"/>
            </w:pPr>
            <w:r>
              <w:t xml:space="preserve">User’s last name</w:t>
            </w:r>
          </w:p>
        </w:tc>
      </w:tr>
      <w:tr>
        <w:tc>
          <w:tcPr/>
          <w:p>
            <w:pPr>
              <w:pStyle w:val="Compact"/>
              <w:jc w:val="left"/>
            </w:pPr>
            <w:r>
              <w:t xml:space="preserve">emailAddress</w:t>
            </w:r>
          </w:p>
        </w:tc>
        <w:tc>
          <w:tcPr/>
          <w:p>
            <w:pPr>
              <w:pStyle w:val="Compact"/>
              <w:jc w:val="left"/>
            </w:pPr>
            <w:r>
              <w:t xml:space="preserve">Yes</w:t>
            </w:r>
          </w:p>
        </w:tc>
        <w:tc>
          <w:tcPr/>
          <w:p>
            <w:pPr>
              <w:pStyle w:val="Compact"/>
              <w:jc w:val="left"/>
            </w:pPr>
            <w:r>
              <w:t xml:space="preserve">User’s email address</w:t>
            </w:r>
          </w:p>
        </w:tc>
      </w:tr>
      <w:tr>
        <w:tc>
          <w:tcPr/>
          <w:p>
            <w:pPr>
              <w:pStyle w:val="Compact"/>
              <w:jc w:val="left"/>
            </w:pPr>
            <w:r>
              <w:t xml:space="preserve">password</w:t>
            </w:r>
          </w:p>
        </w:tc>
        <w:tc>
          <w:tcPr/>
          <w:p>
            <w:pPr>
              <w:pStyle w:val="Compact"/>
              <w:jc w:val="left"/>
            </w:pPr>
            <w:r>
              <w:t xml:space="preserve">Yes</w:t>
            </w:r>
          </w:p>
        </w:tc>
        <w:tc>
          <w:tcPr/>
          <w:p>
            <w:pPr>
              <w:pStyle w:val="Compact"/>
              <w:jc w:val="left"/>
            </w:pPr>
            <w:r>
              <w:t xml:space="preserve">User’s password</w:t>
            </w:r>
          </w:p>
        </w:tc>
      </w:tr>
      <w:tr>
        <w:tc>
          <w:tcPr/>
          <w:p>
            <w:pPr>
              <w:pStyle w:val="Compact"/>
              <w:jc w:val="left"/>
            </w:pPr>
            <w:r>
              <w:t xml:space="preserve">status</w:t>
            </w:r>
          </w:p>
        </w:tc>
        <w:tc>
          <w:tcPr/>
          <w:p>
            <w:pPr>
              <w:pStyle w:val="Compact"/>
              <w:jc w:val="left"/>
            </w:pPr>
            <w:r>
              <w:t xml:space="preserve">Yes</w:t>
            </w:r>
          </w:p>
        </w:tc>
        <w:tc>
          <w:tcPr/>
          <w:p>
            <w:pPr>
              <w:pStyle w:val="Compact"/>
              <w:jc w:val="left"/>
            </w:pPr>
            <w:r>
              <w:t xml:space="preserve">User status:</w:t>
            </w:r>
            <w:r>
              <w:t xml:space="preserve"> </w:t>
            </w:r>
            <w:r>
              <w:rPr>
                <w:rStyle w:val="VerbatimChar"/>
                <w:color w:val="57606A"/>
                <w:sz w:val="20"/>
                <w:szCs w:val="20"/>
              </w:rPr>
              <w:t xml:space="preserve">active</w:t>
            </w:r>
            <w:r>
              <w:t xml:space="preserve"> </w:t>
            </w:r>
            <w:r>
              <w:t xml:space="preserve">or</w:t>
            </w:r>
            <w:r>
              <w:t xml:space="preserve"> </w:t>
            </w:r>
            <w:r>
              <w:rPr>
                <w:rStyle w:val="VerbatimChar"/>
                <w:color w:val="57606A"/>
                <w:sz w:val="20"/>
                <w:szCs w:val="20"/>
              </w:rPr>
              <w:t xml:space="preserve">disabled</w:t>
            </w:r>
          </w:p>
        </w:tc>
      </w:tr>
      <w:tr>
        <w:tc>
          <w:tcPr/>
          <w:p>
            <w:pPr>
              <w:pStyle w:val="Compact"/>
              <w:jc w:val="left"/>
            </w:pPr>
            <w:r>
              <w:t xml:space="preserve">roles</w:t>
            </w:r>
          </w:p>
        </w:tc>
        <w:tc>
          <w:tcPr/>
          <w:p>
            <w:pPr>
              <w:pStyle w:val="Compact"/>
              <w:jc w:val="left"/>
            </w:pPr>
            <w:r>
              <w:t xml:space="preserve">No</w:t>
            </w:r>
          </w:p>
        </w:tc>
        <w:tc>
          <w:tcPr/>
          <w:p>
            <w:pPr>
              <w:pStyle w:val="Compact"/>
              <w:jc w:val="left"/>
            </w:pPr>
            <w:r>
              <w:t xml:space="preserve">List of role identifiers assigned to the user at creation</w:t>
            </w:r>
          </w:p>
        </w:tc>
      </w:tr>
    </w:tbl>
    <w:bookmarkEnd w:id="331"/>
    <w:bookmarkEnd w:id="332"/>
    <w:bookmarkStart w:id="335" w:name="Xb73fe1557fefebf602aa11f49bc70eee133cf2e"/>
    <w:p>
      <w:pPr>
        <w:pStyle w:val="Heading1"/>
      </w:pPr>
      <w:r>
        <w:t xml:space="preserve">DeleteNexusUser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Running this action requires a token — a base64(</w:t>
            </w:r>
            <w:r>
              <w:rPr>
                <w:rStyle w:val="VerbatimChar"/>
                <w:color w:val="57606A"/>
                <w:sz w:val="20"/>
                <w:szCs w:val="20"/>
              </w:rPr>
              <w:t xml:space="preserve">admin:password</w:t>
            </w:r>
            <w:r>
              <w:t xml:space="preserve">) string used for HTTP Basic authentication in requests to Nexus.</w:t>
            </w:r>
          </w:p>
        </w:tc>
      </w:tr>
    </w:tbl>
    <w:p>
      <w:pPr>
        <w:pStyle w:val="BodyText"/>
      </w:pPr>
      <w:r>
        <w:t xml:space="preserve">DeleteNexusUser — deletes a user from Nexus Repository Manager 3.</w:t>
      </w:r>
    </w:p>
    <w:bookmarkStart w:id="333" w:name="Xcaf88c4e82ef90f996b32e42ea8bea2b06e9460"/>
    <w:p>
      <w:pPr>
        <w:pStyle w:val="Heading3"/>
      </w:pPr>
      <w:r>
        <w:t xml:space="preserve">Request example</w:t>
      </w:r>
    </w:p>
    <w:p>
      <w:pPr>
        <w:pStyle w:val="SourceCode"/>
      </w:pPr>
      <w:r>
        <w:rPr>
          <w:rStyle w:val="VerbatimChar"/>
          <w:color w:val="57606A"/>
          <w:sz w:val="20"/>
          <w:szCs w:val="20"/>
        </w:rPr>
        <w:t xml:space="preserve">userId: example-user</w:t>
      </w:r>
    </w:p>
    <w:bookmarkEnd w:id="333"/>
    <w:bookmarkStart w:id="334" w:name="X590a7757b924a719d4ad4f6fa67f7b947d4811b"/>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userId</w:t>
            </w:r>
          </w:p>
        </w:tc>
        <w:tc>
          <w:tcPr/>
          <w:p>
            <w:pPr>
              <w:pStyle w:val="Compact"/>
              <w:jc w:val="left"/>
            </w:pPr>
            <w:r>
              <w:t xml:space="preserve">Yes</w:t>
            </w:r>
          </w:p>
        </w:tc>
        <w:tc>
          <w:tcPr/>
          <w:p>
            <w:pPr>
              <w:pStyle w:val="Compact"/>
              <w:jc w:val="left"/>
            </w:pPr>
            <w:r>
              <w:t xml:space="preserve">Identifier of the user to delete</w:t>
            </w:r>
          </w:p>
        </w:tc>
      </w:tr>
    </w:tbl>
    <w:bookmarkEnd w:id="334"/>
    <w:bookmarkEnd w:id="335"/>
    <w:bookmarkStart w:id="336" w:name="X16c6a86bc24711d6d14dd7621123653f6dda663"/>
    <w:p>
      <w:pPr>
        <w:pStyle w:val="Heading1"/>
      </w:pPr>
      <w:r>
        <w:t xml:space="preserve">DefectDojo</w:t>
      </w:r>
    </w:p>
    <w:bookmarkEnd w:id="336"/>
    <w:bookmarkStart w:id="340" w:name="Xcd1bc1013f379f79347ed744771f30e21f6e97b"/>
    <w:p>
      <w:pPr>
        <w:pStyle w:val="Heading1"/>
      </w:pPr>
      <w:r>
        <w:t xml:space="preserve">CreateDefectdojoProduct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an API v2 key for the user on whose behalf it will run.</w:t>
            </w:r>
          </w:p>
        </w:tc>
      </w:tr>
    </w:tbl>
    <w:p>
      <w:pPr>
        <w:pStyle w:val="BodyText"/>
      </w:pPr>
      <w:r>
        <w:t xml:space="preserve">CreateDefectdojoProduct — creates a new product in DefectDojo. The action uses the DefectDojo API v2.</w:t>
      </w:r>
    </w:p>
    <w:bookmarkStart w:id="337" w:name="Xc7512d7cd29367f417d30004c003e29f76edab7"/>
    <w:p>
      <w:pPr>
        <w:pStyle w:val="Heading3"/>
      </w:pPr>
      <w:r>
        <w:t xml:space="preserve">Request example</w:t>
      </w:r>
    </w:p>
    <w:p>
      <w:pPr>
        <w:pStyle w:val="SourceCode"/>
      </w:pPr>
      <w:r>
        <w:rPr>
          <w:rStyle w:val="VerbatimChar"/>
          <w:color w:val="57606A"/>
          <w:sz w:val="20"/>
          <w:szCs w:val="20"/>
        </w:rPr>
        <w:t xml:space="preserve">name: example</w:t>
      </w:r>
      <w:r>
        <w:rPr>
          <w:color w:val="57606A"/>
          <w:sz w:val="20"/>
          <w:szCs w:val="20"/>
        </w:rPr>
        <w:br/>
      </w:r>
      <w:r>
        <w:rPr>
          <w:rStyle w:val="VerbatimChar"/>
          <w:color w:val="57606A"/>
          <w:sz w:val="20"/>
          <w:szCs w:val="20"/>
        </w:rPr>
        <w:t xml:space="preserve">description: example description</w:t>
      </w:r>
      <w:r>
        <w:rPr>
          <w:color w:val="57606A"/>
          <w:sz w:val="20"/>
          <w:szCs w:val="20"/>
        </w:rPr>
        <w:br/>
      </w:r>
      <w:r>
        <w:rPr>
          <w:rStyle w:val="VerbatimChar"/>
          <w:color w:val="57606A"/>
          <w:sz w:val="20"/>
          <w:szCs w:val="20"/>
        </w:rPr>
        <w:t xml:space="preserve">prod_type: 1</w:t>
      </w:r>
    </w:p>
    <w:bookmarkEnd w:id="337"/>
    <w:bookmarkStart w:id="339" w:name="X8765c29a1f1e6b3ceeff063f9495f5bd2b9187b"/>
    <w:p>
      <w:pPr>
        <w:pStyle w:val="Heading3"/>
      </w:pPr>
      <w:r>
        <w:t xml:space="preserve">Request specification</w:t>
      </w:r>
    </w:p>
    <w:p>
      <w:pPr>
        <w:pStyle w:val="FirstParagraph"/>
      </w:pPr>
      <w:r>
        <w:t xml:space="preserve">The fields correspond to the official DefectDojo API endpoint</w:t>
      </w:r>
      <w:r>
        <w:t xml:space="preserve"> </w:t>
      </w:r>
      <w:r>
        <w:rPr>
          <w:rStyle w:val="VerbatimChar"/>
          <w:color w:val="57606A"/>
          <w:sz w:val="20"/>
          <w:szCs w:val="20"/>
        </w:rPr>
        <w:t xml:space="preserve">/api/v2/products</w:t>
      </w:r>
      <w:r>
        <w:t xml:space="preserve">. For details, see the</w:t>
      </w:r>
      <w:r>
        <w:t xml:space="preserve"> </w:t>
      </w:r>
      <w:hyperlink r:id="rId338">
        <w:r>
          <w:rPr>
            <w:rStyle w:val="Hyperlink"/>
          </w:rPr>
          <w:t xml:space="preserve">DefectDojo documentation</w:t>
        </w:r>
      </w:hyperlink>
      <w:r>
        <w:t xml:space="preserve">.</w:t>
      </w:r>
    </w:p>
    <w:bookmarkEnd w:id="339"/>
    <w:bookmarkEnd w:id="340"/>
    <w:bookmarkStart w:id="343" w:name="X299cf2fbc5214bd557b3ce17a3216f2c51ecf01"/>
    <w:p>
      <w:pPr>
        <w:pStyle w:val="Heading1"/>
      </w:pPr>
      <w:r>
        <w:t xml:space="preserve">DeleteDefectdojoProduct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an API v2 key for the user on whose behalf it will run.</w:t>
            </w:r>
          </w:p>
        </w:tc>
      </w:tr>
    </w:tbl>
    <w:p>
      <w:pPr>
        <w:pStyle w:val="BodyText"/>
      </w:pPr>
      <w:r>
        <w:t xml:space="preserve">DeleteDefectdojoProduct — deletes a product from DefectDojo. The action uses the DefectDojo API v2.</w:t>
      </w:r>
    </w:p>
    <w:bookmarkStart w:id="341" w:name="X6a4d0538f1d75ca2593532094b8907c9314f5be"/>
    <w:p>
      <w:pPr>
        <w:pStyle w:val="Heading3"/>
      </w:pPr>
      <w:r>
        <w:t xml:space="preserve">Request example</w:t>
      </w:r>
    </w:p>
    <w:p>
      <w:pPr>
        <w:pStyle w:val="SourceCode"/>
      </w:pPr>
      <w:r>
        <w:rPr>
          <w:rStyle w:val="VerbatimChar"/>
          <w:color w:val="57606A"/>
          <w:sz w:val="20"/>
          <w:szCs w:val="20"/>
        </w:rPr>
        <w:t xml:space="preserve">id: 1</w:t>
      </w:r>
    </w:p>
    <w:bookmarkEnd w:id="341"/>
    <w:bookmarkStart w:id="342" w:name="Xbafc96d8027d178ade861c02b2970a66a44cf31"/>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id</w:t>
            </w:r>
          </w:p>
        </w:tc>
        <w:tc>
          <w:tcPr/>
          <w:p>
            <w:pPr>
              <w:pStyle w:val="Compact"/>
              <w:jc w:val="left"/>
            </w:pPr>
            <w:r>
              <w:t xml:space="preserve">Yes</w:t>
            </w:r>
          </w:p>
        </w:tc>
        <w:tc>
          <w:tcPr/>
          <w:p>
            <w:pPr>
              <w:pStyle w:val="Compact"/>
              <w:jc w:val="left"/>
            </w:pPr>
            <w:r>
              <w:t xml:space="preserve">Identifier of the product to delete</w:t>
            </w:r>
          </w:p>
        </w:tc>
        <w:tc>
          <w:tcPr/>
          <w:p>
            <w:pPr>
              <w:pStyle w:val="Compact"/>
              <w:jc w:val="left"/>
            </w:pPr>
            <w:r>
              <w:t xml:space="preserve">-</w:t>
            </w:r>
          </w:p>
        </w:tc>
      </w:tr>
    </w:tbl>
    <w:bookmarkEnd w:id="342"/>
    <w:bookmarkEnd w:id="343"/>
    <w:bookmarkStart w:id="346" w:name="X67fb33d9ff62783e48a4a6eb7f298f1e513b28f"/>
    <w:p>
      <w:pPr>
        <w:pStyle w:val="Heading1"/>
      </w:pPr>
      <w:r>
        <w:t xml:space="preserve">CreateDefectdojoEngagement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action requires an API v2 key for the user on whose behalf it will run.</w:t>
            </w:r>
          </w:p>
        </w:tc>
      </w:tr>
    </w:tbl>
    <w:p>
      <w:pPr>
        <w:pStyle w:val="BodyText"/>
      </w:pPr>
      <w:r>
        <w:t xml:space="preserve">CreateDefectdojoEngagement — creates a new engagement in DefectDojo. The action uses the DefectDojo API v2.</w:t>
      </w:r>
    </w:p>
    <w:bookmarkStart w:id="344" w:name="Xa1ed4bb4e0400296380cd279cda9ad70e4e1d1d"/>
    <w:p>
      <w:pPr>
        <w:pStyle w:val="Heading3"/>
      </w:pPr>
      <w:r>
        <w:t xml:space="preserve">Request example</w:t>
      </w:r>
    </w:p>
    <w:p>
      <w:pPr>
        <w:pStyle w:val="SourceCode"/>
      </w:pPr>
      <w:r>
        <w:rPr>
          <w:rStyle w:val="VerbatimChar"/>
          <w:color w:val="57606A"/>
          <w:sz w:val="20"/>
          <w:szCs w:val="20"/>
        </w:rPr>
        <w:t xml:space="preserve">name: example engagement</w:t>
      </w:r>
      <w:r>
        <w:rPr>
          <w:color w:val="57606A"/>
          <w:sz w:val="20"/>
          <w:szCs w:val="20"/>
        </w:rPr>
        <w:br/>
      </w:r>
      <w:r>
        <w:rPr>
          <w:rStyle w:val="VerbatimChar"/>
          <w:color w:val="57606A"/>
          <w:sz w:val="20"/>
          <w:szCs w:val="20"/>
        </w:rPr>
        <w:t xml:space="preserve">product: '1'</w:t>
      </w:r>
      <w:r>
        <w:rPr>
          <w:color w:val="57606A"/>
          <w:sz w:val="20"/>
          <w:szCs w:val="20"/>
        </w:rPr>
        <w:br/>
      </w:r>
      <w:r>
        <w:rPr>
          <w:rStyle w:val="VerbatimChar"/>
          <w:color w:val="57606A"/>
          <w:sz w:val="20"/>
          <w:szCs w:val="20"/>
        </w:rPr>
        <w:t xml:space="preserve">target_start: '2024-06-01'</w:t>
      </w:r>
      <w:r>
        <w:rPr>
          <w:color w:val="57606A"/>
          <w:sz w:val="20"/>
          <w:szCs w:val="20"/>
        </w:rPr>
        <w:br/>
      </w:r>
      <w:r>
        <w:rPr>
          <w:rStyle w:val="VerbatimChar"/>
          <w:color w:val="57606A"/>
          <w:sz w:val="20"/>
          <w:szCs w:val="20"/>
        </w:rPr>
        <w:t xml:space="preserve">target_end: '2024-06-30'</w:t>
      </w:r>
      <w:r>
        <w:rPr>
          <w:color w:val="57606A"/>
          <w:sz w:val="20"/>
          <w:szCs w:val="20"/>
        </w:rPr>
        <w:br/>
      </w:r>
      <w:r>
        <w:rPr>
          <w:rStyle w:val="VerbatimChar"/>
          <w:color w:val="57606A"/>
          <w:sz w:val="20"/>
          <w:szCs w:val="20"/>
        </w:rPr>
        <w:t xml:space="preserve">lead: '1'</w:t>
      </w:r>
    </w:p>
    <w:bookmarkEnd w:id="344"/>
    <w:bookmarkStart w:id="345" w:name="X99b544543f33c08d7047e7b3e570e444ff6b415"/>
    <w:p>
      <w:pPr>
        <w:pStyle w:val="Heading3"/>
      </w:pPr>
      <w:r>
        <w:t xml:space="preserve">Request specification</w:t>
      </w:r>
    </w:p>
    <w:p>
      <w:pPr>
        <w:pStyle w:val="FirstParagraph"/>
      </w:pPr>
      <w:r>
        <w:t xml:space="preserve">The fields correspond to the official DefectDojo API endpoint</w:t>
      </w:r>
      <w:r>
        <w:t xml:space="preserve"> </w:t>
      </w:r>
      <w:r>
        <w:rPr>
          <w:rStyle w:val="VerbatimChar"/>
          <w:color w:val="57606A"/>
          <w:sz w:val="20"/>
          <w:szCs w:val="20"/>
        </w:rPr>
        <w:t xml:space="preserve">/api/v2/engagements</w:t>
      </w:r>
      <w:r>
        <w:t xml:space="preserve">. For details, see the</w:t>
      </w:r>
      <w:r>
        <w:t xml:space="preserve"> </w:t>
      </w:r>
      <w:hyperlink r:id="rId338">
        <w:r>
          <w:rPr>
            <w:rStyle w:val="Hyperlink"/>
          </w:rPr>
          <w:t xml:space="preserve">DefectDojo documentation</w:t>
        </w:r>
      </w:hyperlink>
      <w:r>
        <w:t xml:space="preserve">.</w:t>
      </w:r>
    </w:p>
    <w:bookmarkEnd w:id="345"/>
    <w:bookmarkEnd w:id="346"/>
    <w:bookmarkStart w:id="347" w:name="Xe9241a9f01cbe025511a039a53165b22ba8fa63"/>
    <w:p>
      <w:pPr>
        <w:pStyle w:val="Heading1"/>
      </w:pPr>
      <w:r>
        <w:t xml:space="preserve">CodeScoring</w:t>
      </w:r>
    </w:p>
    <w:bookmarkEnd w:id="347"/>
    <w:bookmarkStart w:id="352" w:name="X7e0a75955d85592c7bcbe74a10462b7815d0503"/>
    <w:p>
      <w:pPr>
        <w:pStyle w:val="Heading1"/>
      </w:pPr>
      <w:r>
        <w:t xml:space="preserve">CreateCodeScoringProject</w:t>
      </w:r>
    </w:p>
    <w:p>
      <w:pPr>
        <w:pStyle w:val="FirstParagraph"/>
      </w:pPr>
      <w:r>
        <w:t xml:space="preserve">CreateCodeScoringProject — creates a new project in CodeScoring.</w:t>
      </w:r>
      <w:r>
        <w:t xml:space="preserve"> </w:t>
      </w:r>
      <w:r>
        <w:t xml:space="preserve">The action uses the CodeScoring API to register a project with the specified parameters:</w:t>
      </w:r>
    </w:p>
    <w:p>
      <w:pPr>
        <w:numPr>
          <w:ilvl w:val="0"/>
          <w:numId w:val="1121"/>
        </w:numPr>
        <w:pStyle w:val="Compact"/>
      </w:pPr>
      <w:r>
        <w:t xml:space="preserve">project name,</w:t>
      </w:r>
    </w:p>
    <w:p>
      <w:pPr>
        <w:numPr>
          <w:ilvl w:val="0"/>
          <w:numId w:val="1121"/>
        </w:numPr>
        <w:pStyle w:val="Compact"/>
      </w:pPr>
      <w:r>
        <w:t xml:space="preserve">repository URL,</w:t>
      </w:r>
    </w:p>
    <w:p>
      <w:pPr>
        <w:numPr>
          <w:ilvl w:val="0"/>
          <w:numId w:val="1121"/>
        </w:numPr>
        <w:pStyle w:val="Compact"/>
      </w:pPr>
      <w:r>
        <w:t xml:space="preserve">VCS ID,</w:t>
      </w:r>
    </w:p>
    <w:p>
      <w:pPr>
        <w:numPr>
          <w:ilvl w:val="0"/>
          <w:numId w:val="1121"/>
        </w:numPr>
        <w:pStyle w:val="Compact"/>
      </w:pPr>
      <w:r>
        <w:t xml:space="preserve">an option to automatically run SCA analysis after cloning the repository.</w:t>
      </w:r>
    </w:p>
    <w:bookmarkStart w:id="348" w:name="X8b404021bf8545fa3039002b418a4a216b29408"/>
    <w:p>
      <w:pPr>
        <w:pStyle w:val="Heading3"/>
      </w:pPr>
      <w:r>
        <w:t xml:space="preserve">Request example</w:t>
      </w:r>
    </w:p>
    <w:p>
      <w:pPr>
        <w:pStyle w:val="SourceCode"/>
      </w:pPr>
      <w:r>
        <w:rPr>
          <w:rStyle w:val="VerbatimChar"/>
          <w:color w:val="57606A"/>
          <w:sz w:val="20"/>
          <w:szCs w:val="20"/>
        </w:rPr>
        <w:t xml:space="preserve">name: example-project</w:t>
      </w:r>
      <w:r>
        <w:rPr>
          <w:color w:val="57606A"/>
          <w:sz w:val="20"/>
          <w:szCs w:val="20"/>
        </w:rPr>
        <w:br/>
      </w:r>
      <w:r>
        <w:rPr>
          <w:rStyle w:val="VerbatimChar"/>
          <w:color w:val="57606A"/>
          <w:sz w:val="20"/>
          <w:szCs w:val="20"/>
        </w:rPr>
        <w:t xml:space="preserve">repository: https://gitlab.example.com/group/project.git</w:t>
      </w:r>
      <w:r>
        <w:rPr>
          <w:color w:val="57606A"/>
          <w:sz w:val="20"/>
          <w:szCs w:val="20"/>
        </w:rPr>
        <w:br/>
      </w:r>
      <w:r>
        <w:rPr>
          <w:rStyle w:val="VerbatimChar"/>
          <w:color w:val="57606A"/>
          <w:sz w:val="20"/>
          <w:szCs w:val="20"/>
        </w:rPr>
        <w:t xml:space="preserve">vcs_id: 2</w:t>
      </w:r>
      <w:r>
        <w:rPr>
          <w:color w:val="57606A"/>
          <w:sz w:val="20"/>
          <w:szCs w:val="20"/>
        </w:rPr>
        <w:br/>
      </w:r>
      <w:r>
        <w:rPr>
          <w:rStyle w:val="VerbatimChar"/>
          <w:color w:val="57606A"/>
          <w:sz w:val="20"/>
          <w:szCs w:val="20"/>
        </w:rPr>
        <w:t xml:space="preserve">run_sca_after_clone: true</w:t>
      </w:r>
    </w:p>
    <w:bookmarkEnd w:id="348"/>
    <w:bookmarkStart w:id="350" w:name="X4ab6ec252137969db0de5061cdc314be7a232c3"/>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Project name in CodeScoring</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Repository URL (e.g.,</w:t>
            </w:r>
            <w:r>
              <w:t xml:space="preserve"> </w:t>
            </w:r>
            <w:hyperlink r:id="rId349">
              <w:r>
                <w:rPr>
                  <w:rStyle w:val="Hyperlink"/>
                </w:rPr>
                <w:t xml:space="preserve">https://gitlab.example.com/group/project.git</w:t>
              </w:r>
            </w:hyperlink>
            <w:r>
              <w:t xml:space="preserve">)</w:t>
            </w:r>
          </w:p>
        </w:tc>
      </w:tr>
      <w:tr>
        <w:tc>
          <w:tcPr/>
          <w:p>
            <w:pPr>
              <w:pStyle w:val="Compact"/>
              <w:jc w:val="left"/>
            </w:pPr>
            <w:r>
              <w:t xml:space="preserve">vcs_id</w:t>
            </w:r>
          </w:p>
        </w:tc>
        <w:tc>
          <w:tcPr/>
          <w:p>
            <w:pPr>
              <w:pStyle w:val="Compact"/>
              <w:jc w:val="left"/>
            </w:pPr>
            <w:r>
              <w:t xml:space="preserve">Yes</w:t>
            </w:r>
          </w:p>
        </w:tc>
        <w:tc>
          <w:tcPr/>
          <w:p>
            <w:pPr>
              <w:pStyle w:val="Compact"/>
              <w:jc w:val="left"/>
            </w:pPr>
            <w:r>
              <w:t xml:space="preserve">VCS ID in CodeScoring (must be greater than 0)</w:t>
            </w:r>
          </w:p>
        </w:tc>
      </w:tr>
      <w:tr>
        <w:tc>
          <w:tcPr/>
          <w:p>
            <w:pPr>
              <w:pStyle w:val="Compact"/>
              <w:jc w:val="left"/>
            </w:pPr>
            <w:r>
              <w:t xml:space="preserve">run_sca_after_clone</w:t>
            </w:r>
          </w:p>
        </w:tc>
        <w:tc>
          <w:tcPr/>
          <w:p>
            <w:pPr>
              <w:pStyle w:val="Compact"/>
              <w:jc w:val="left"/>
            </w:pPr>
            <w:r>
              <w:t xml:space="preserve">No</w:t>
            </w:r>
          </w:p>
        </w:tc>
        <w:tc>
          <w:tcPr/>
          <w:p>
            <w:pPr>
              <w:pStyle w:val="Compact"/>
              <w:jc w:val="left"/>
            </w:pPr>
            <w:r>
              <w:t xml:space="preserve">Automatically run SCA analysis after cloning the repository</w:t>
            </w:r>
          </w:p>
        </w:tc>
      </w:tr>
    </w:tbl>
    <w:bookmarkEnd w:id="350"/>
    <w:bookmarkStart w:id="351" w:name="X792d28bc53374dfc15f07c6b45ae99ccdecc085"/>
    <w:p>
      <w:pPr>
        <w:pStyle w:val="Heading3"/>
      </w:pPr>
      <w:r>
        <w:t xml:space="preserve">Response</w:t>
      </w:r>
    </w:p>
    <w:p>
      <w:pPr>
        <w:pStyle w:val="FirstParagraph"/>
      </w:pPr>
      <w:r>
        <w:t xml:space="preserve">The response contains the created project object with the following information: project identifier (pk), name, project type, description, repository information, project status, access permissions, license, number of dependencies and vulnerabilities, project languages, scan schedule status, and the dates of the first and last SCA scans.</w:t>
      </w:r>
    </w:p>
    <w:bookmarkEnd w:id="351"/>
    <w:bookmarkEnd w:id="352"/>
    <w:bookmarkStart w:id="355" w:name="X42f45a4e97c7fd01dbfbfcecb4783190760caf1"/>
    <w:p>
      <w:pPr>
        <w:pStyle w:val="Heading1"/>
      </w:pPr>
      <w:r>
        <w:t xml:space="preserve">DeleteCodeScoringProject</w:t>
      </w:r>
    </w:p>
    <w:p>
      <w:pPr>
        <w:pStyle w:val="FirstParagraph"/>
      </w:pPr>
      <w:r>
        <w:t xml:space="preserve">DeleteCodeScoringProject — deletes a project in CodeScoring by its ID.</w:t>
      </w:r>
    </w:p>
    <w:bookmarkStart w:id="353" w:name="Xf92cfc216e71c703100c9ee3eec4ebb45c8b7da"/>
    <w:p>
      <w:pPr>
        <w:pStyle w:val="Heading3"/>
      </w:pPr>
      <w:r>
        <w:t xml:space="preserve">Request example</w:t>
      </w:r>
    </w:p>
    <w:p>
      <w:pPr>
        <w:pStyle w:val="SourceCode"/>
      </w:pPr>
      <w:r>
        <w:rPr>
          <w:rStyle w:val="VerbatimChar"/>
          <w:color w:val="57606A"/>
          <w:sz w:val="20"/>
          <w:szCs w:val="20"/>
        </w:rPr>
        <w:t xml:space="preserve">id: 1</w:t>
      </w:r>
    </w:p>
    <w:bookmarkEnd w:id="353"/>
    <w:bookmarkStart w:id="354" w:name="X8ad427219f7e876ff281f9573f0890de05215ba"/>
    <w:p>
      <w:pPr>
        <w:pStyle w:val="Heading3"/>
      </w:pPr>
      <w:r>
        <w:t xml:space="preserve">Request specification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id</w:t>
            </w:r>
          </w:p>
        </w:tc>
        <w:tc>
          <w:tcPr/>
          <w:p>
            <w:pPr>
              <w:pStyle w:val="Compact"/>
              <w:jc w:val="left"/>
            </w:pPr>
            <w:r>
              <w:t xml:space="preserve">Yes</w:t>
            </w:r>
          </w:p>
        </w:tc>
        <w:tc>
          <w:tcPr/>
          <w:p>
            <w:pPr>
              <w:pStyle w:val="Compact"/>
              <w:jc w:val="left"/>
            </w:pPr>
            <w:r>
              <w:t xml:space="preserve">Project ID in CodeScoring</w:t>
            </w:r>
          </w:p>
        </w:tc>
      </w:tr>
    </w:tbl>
    <w:bookmarkEnd w:id="354"/>
    <w:bookmarkEnd w:id="355"/>
    <w:bookmarkStart w:id="356" w:name="Xe6667b2984dcbee236623e88f5f59c02a5bc491"/>
    <w:p>
      <w:pPr>
        <w:pStyle w:val="Heading1"/>
      </w:pPr>
      <w:r>
        <w:t xml:space="preserve">Debug</w:t>
      </w:r>
    </w:p>
    <w:bookmarkEnd w:id="356"/>
    <w:bookmarkStart w:id="359" w:name="Xb1aa0a896b5997ac14049fda6920dee56103b84"/>
    <w:p>
      <w:pPr>
        <w:pStyle w:val="Heading1"/>
      </w:pPr>
      <w:r>
        <w:t xml:space="preserve">Debug</w:t>
      </w:r>
    </w:p>
    <w:p>
      <w:pPr>
        <w:pStyle w:val="FirstParagraph"/>
      </w:pPr>
      <w:r>
        <w:t xml:space="preserve">Debug runs a debugging action. It performs a specified number of wait cycles, writes arbitrary data to the log, and returns that data in the action response.</w:t>
      </w:r>
    </w:p>
    <w:bookmarkStart w:id="357" w:name="Xd7cab901865db4d39f3000e45ea98e8f457cfea"/>
    <w:p>
      <w:pPr>
        <w:pStyle w:val="Heading3"/>
      </w:pPr>
      <w:r>
        <w:t xml:space="preserve">Request example</w:t>
      </w:r>
    </w:p>
    <w:p>
      <w:pPr>
        <w:pStyle w:val="SourceCode"/>
      </w:pPr>
      <w:r>
        <w:rPr>
          <w:rStyle w:val="VerbatimChar"/>
          <w:color w:val="57606A"/>
          <w:sz w:val="20"/>
          <w:szCs w:val="20"/>
        </w:rPr>
        <w:t xml:space="preserve">sleep_time: 1</w:t>
      </w:r>
      <w:r>
        <w:rPr>
          <w:color w:val="57606A"/>
          <w:sz w:val="20"/>
          <w:szCs w:val="20"/>
        </w:rPr>
        <w:br/>
      </w:r>
      <w:r>
        <w:rPr>
          <w:rStyle w:val="VerbatimChar"/>
          <w:color w:val="57606A"/>
          <w:sz w:val="20"/>
          <w:szCs w:val="20"/>
        </w:rPr>
        <w:t xml:space="preserve">sleep_count: 3</w:t>
      </w:r>
      <w:r>
        <w:rPr>
          <w:color w:val="57606A"/>
          <w:sz w:val="20"/>
          <w:szCs w:val="20"/>
        </w:rPr>
        <w:br/>
      </w:r>
      <w:r>
        <w:rPr>
          <w:rStyle w:val="VerbatimChar"/>
          <w:color w:val="57606A"/>
          <w:sz w:val="20"/>
          <w:szCs w:val="20"/>
        </w:rPr>
        <w:t xml:space="preserve">extra:</w:t>
      </w:r>
      <w:r>
        <w:rPr>
          <w:color w:val="57606A"/>
          <w:sz w:val="20"/>
          <w:szCs w:val="20"/>
        </w:rPr>
        <w:br/>
      </w:r>
      <w:r>
        <w:rPr>
          <w:rStyle w:val="VerbatimChar"/>
          <w:color w:val="57606A"/>
          <w:sz w:val="20"/>
          <w:szCs w:val="20"/>
        </w:rPr>
        <w:t xml:space="preserve">  example_key: example_value</w:t>
      </w:r>
    </w:p>
    <w:bookmarkEnd w:id="357"/>
    <w:bookmarkStart w:id="358" w:name="Xc9878c3d235d56c7e62782c1c99cc8d92bc8f9d"/>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sleep_time</w:t>
            </w:r>
          </w:p>
        </w:tc>
        <w:tc>
          <w:tcPr/>
          <w:p>
            <w:pPr>
              <w:pStyle w:val="Compact"/>
              <w:jc w:val="left"/>
            </w:pPr>
            <w:r>
              <w:t xml:space="preserve">No</w:t>
            </w:r>
          </w:p>
        </w:tc>
        <w:tc>
          <w:tcPr/>
          <w:p>
            <w:pPr>
              <w:pStyle w:val="Compact"/>
              <w:jc w:val="left"/>
            </w:pPr>
            <w:r>
              <w:t xml:space="preserve">Duration of one wait cycle, in seconds</w:t>
            </w:r>
          </w:p>
        </w:tc>
        <w:tc>
          <w:tcPr/>
          <w:p>
            <w:pPr>
              <w:pStyle w:val="Compact"/>
              <w:jc w:val="left"/>
            </w:pPr>
            <w:r>
              <w:rPr>
                <w:rStyle w:val="VerbatimChar"/>
                <w:color w:val="57606A"/>
                <w:sz w:val="20"/>
                <w:szCs w:val="20"/>
              </w:rPr>
              <w:t xml:space="preserve">1</w:t>
            </w:r>
          </w:p>
        </w:tc>
      </w:tr>
      <w:tr>
        <w:tc>
          <w:tcPr/>
          <w:p>
            <w:pPr>
              <w:pStyle w:val="Compact"/>
              <w:jc w:val="left"/>
            </w:pPr>
            <w:r>
              <w:t xml:space="preserve">sleep_count</w:t>
            </w:r>
          </w:p>
        </w:tc>
        <w:tc>
          <w:tcPr/>
          <w:p>
            <w:pPr>
              <w:pStyle w:val="Compact"/>
              <w:jc w:val="left"/>
            </w:pPr>
            <w:r>
              <w:t xml:space="preserve">No</w:t>
            </w:r>
          </w:p>
        </w:tc>
        <w:tc>
          <w:tcPr/>
          <w:p>
            <w:pPr>
              <w:pStyle w:val="Compact"/>
              <w:jc w:val="left"/>
            </w:pPr>
            <w:r>
              <w:t xml:space="preserve">Number of wait cycles</w:t>
            </w:r>
          </w:p>
        </w:tc>
        <w:tc>
          <w:tcPr/>
          <w:p>
            <w:pPr>
              <w:pStyle w:val="Compact"/>
              <w:jc w:val="left"/>
            </w:pPr>
            <w:r>
              <w:rPr>
                <w:rStyle w:val="VerbatimChar"/>
                <w:color w:val="57606A"/>
                <w:sz w:val="20"/>
                <w:szCs w:val="20"/>
              </w:rPr>
              <w:t xml:space="preserve">1</w:t>
            </w:r>
          </w:p>
        </w:tc>
      </w:tr>
      <w:tr>
        <w:tc>
          <w:tcPr/>
          <w:p>
            <w:pPr>
              <w:pStyle w:val="Compact"/>
              <w:jc w:val="left"/>
            </w:pPr>
            <w:r>
              <w:t xml:space="preserve">extra</w:t>
            </w:r>
          </w:p>
        </w:tc>
        <w:tc>
          <w:tcPr/>
          <w:p>
            <w:pPr>
              <w:pStyle w:val="Compact"/>
              <w:jc w:val="left"/>
            </w:pPr>
            <w:r>
              <w:t xml:space="preserve">No</w:t>
            </w:r>
          </w:p>
        </w:tc>
        <w:tc>
          <w:tcPr/>
          <w:p>
            <w:pPr>
              <w:pStyle w:val="Compact"/>
              <w:jc w:val="left"/>
            </w:pPr>
            <w:r>
              <w:t xml:space="preserve">An arbitrary set of key-value pairs that is written to the log and returned in the action’s response</w:t>
            </w:r>
          </w:p>
        </w:tc>
        <w:tc>
          <w:tcPr/>
          <w:p>
            <w:pPr>
              <w:pStyle w:val="Compact"/>
              <w:jc w:val="left"/>
            </w:pPr>
            <w:r>
              <w:t xml:space="preserve">-</w:t>
            </w:r>
          </w:p>
        </w:tc>
      </w:tr>
    </w:tbl>
    <w:bookmarkEnd w:id="358"/>
    <w:bookmarkEnd w:id="359"/>
    <w:bookmarkStart w:id="362" w:name="Xc3887ba991aa57a13f369a19a1b9d4940ca1cb3"/>
    <w:p>
      <w:pPr>
        <w:pStyle w:val="Heading1"/>
      </w:pPr>
      <w:r>
        <w:t xml:space="preserve">Fail</w:t>
      </w:r>
    </w:p>
    <w:p>
      <w:pPr>
        <w:pStyle w:val="FirstParagraph"/>
      </w:pPr>
      <w:r>
        <w:t xml:space="preserve">Fail simulates an action execution error. It is intended for use as a debugging step in processes.</w:t>
      </w:r>
    </w:p>
    <w:bookmarkStart w:id="360" w:name="Xc0caf062442e84c5c58b9b2e495ca34f20e2aec"/>
    <w:p>
      <w:pPr>
        <w:pStyle w:val="Heading3"/>
      </w:pPr>
      <w:r>
        <w:t xml:space="preserve">Request example</w:t>
      </w:r>
    </w:p>
    <w:p>
      <w:pPr>
        <w:pStyle w:val="SourceCode"/>
      </w:pPr>
      <w:r>
        <w:rPr>
          <w:rStyle w:val="VerbatimChar"/>
          <w:color w:val="57606A"/>
          <w:sz w:val="20"/>
          <w:szCs w:val="20"/>
        </w:rPr>
        <w:t xml:space="preserve">fail: true</w:t>
      </w:r>
    </w:p>
    <w:bookmarkEnd w:id="360"/>
    <w:bookmarkStart w:id="361" w:name="Xd4f991a40c11c12b1581c836ae0150e086234d5"/>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fail</w:t>
            </w:r>
          </w:p>
        </w:tc>
        <w:tc>
          <w:tcPr/>
          <w:p>
            <w:pPr>
              <w:pStyle w:val="Compact"/>
              <w:jc w:val="left"/>
            </w:pPr>
            <w:r>
              <w:t xml:space="preserve">No</w:t>
            </w:r>
          </w:p>
        </w:tc>
        <w:tc>
          <w:tcPr/>
          <w:p>
            <w:pPr>
              <w:pStyle w:val="Compact"/>
              <w:jc w:val="left"/>
            </w:pPr>
            <w:r>
              <w:t xml:space="preserve">If</w:t>
            </w:r>
            <w:r>
              <w:t xml:space="preserve"> </w:t>
            </w:r>
            <w:r>
              <w:rPr>
                <w:rStyle w:val="VerbatimChar"/>
                <w:color w:val="57606A"/>
                <w:sz w:val="20"/>
                <w:szCs w:val="20"/>
              </w:rPr>
              <w:t xml:space="preserve">true</w:t>
            </w:r>
            <w:r>
              <w:t xml:space="preserve">, the action completes with an error; if</w:t>
            </w:r>
            <w:r>
              <w:t xml:space="preserve"> </w:t>
            </w:r>
            <w:r>
              <w:rPr>
                <w:rStyle w:val="VerbatimChar"/>
                <w:color w:val="57606A"/>
                <w:sz w:val="20"/>
                <w:szCs w:val="20"/>
              </w:rPr>
              <w:t xml:space="preserve">false</w:t>
            </w:r>
            <w:r>
              <w:t xml:space="preserve">, the action completes successfully</w:t>
            </w:r>
          </w:p>
        </w:tc>
        <w:tc>
          <w:tcPr/>
          <w:p>
            <w:pPr>
              <w:pStyle w:val="Compact"/>
              <w:jc w:val="left"/>
            </w:pPr>
            <w:r>
              <w:rPr>
                <w:rStyle w:val="VerbatimChar"/>
                <w:color w:val="57606A"/>
                <w:sz w:val="20"/>
                <w:szCs w:val="20"/>
              </w:rPr>
              <w:t xml:space="preserve">true</w:t>
            </w:r>
          </w:p>
        </w:tc>
      </w:tr>
    </w:tbl>
    <w:bookmarkEnd w:id="361"/>
    <w:bookmarkEnd w:id="362"/>
    <w:bookmarkStart w:id="363" w:name="Xe9f73d3eb1684ff871b8c7a4e68cc7e844f12bc"/>
    <w:p>
      <w:pPr>
        <w:pStyle w:val="Heading1"/>
      </w:pPr>
      <w:r>
        <w:t xml:space="preserve">Wait</w:t>
      </w:r>
    </w:p>
    <w:bookmarkEnd w:id="363"/>
    <w:bookmarkStart w:id="366" w:name="X25c95df9900a8bdafdda3f29bf67190f9f7390c"/>
    <w:p>
      <w:pPr>
        <w:pStyle w:val="Heading1"/>
      </w:pPr>
      <w:r>
        <w:t xml:space="preserve">Wait</w:t>
      </w:r>
    </w:p>
    <w:p>
      <w:pPr>
        <w:pStyle w:val="FirstParagraph"/>
      </w:pPr>
      <w:r>
        <w:t xml:space="preserve">Wait pauses execution for a specified number of seconds and can optionally add a random duration (jitter). It is intended for use in processes as a delay element, including while waiting for the results of a previous action to be applied.</w:t>
      </w:r>
    </w:p>
    <w:bookmarkStart w:id="364" w:name="X3b5e79f1e37ea211d05da97cea2e46aae9340c0"/>
    <w:p>
      <w:pPr>
        <w:pStyle w:val="Heading3"/>
      </w:pPr>
      <w:r>
        <w:t xml:space="preserve">Request example</w:t>
      </w:r>
    </w:p>
    <w:p>
      <w:pPr>
        <w:pStyle w:val="SourceCode"/>
      </w:pPr>
      <w:r>
        <w:rPr>
          <w:rStyle w:val="VerbatimChar"/>
          <w:color w:val="57606A"/>
          <w:sz w:val="20"/>
          <w:szCs w:val="20"/>
        </w:rPr>
        <w:t xml:space="preserve">duration_seconds: 10</w:t>
      </w:r>
      <w:r>
        <w:rPr>
          <w:color w:val="57606A"/>
          <w:sz w:val="20"/>
          <w:szCs w:val="20"/>
        </w:rPr>
        <w:br/>
      </w:r>
      <w:r>
        <w:rPr>
          <w:rStyle w:val="VerbatimChar"/>
          <w:color w:val="57606A"/>
          <w:sz w:val="20"/>
          <w:szCs w:val="20"/>
        </w:rPr>
        <w:t xml:space="preserve">max_jitter_seconds: 0</w:t>
      </w:r>
      <w:r>
        <w:rPr>
          <w:color w:val="57606A"/>
          <w:sz w:val="20"/>
          <w:szCs w:val="20"/>
        </w:rPr>
        <w:br/>
      </w:r>
      <w:r>
        <w:rPr>
          <w:rStyle w:val="VerbatimChar"/>
          <w:color w:val="57606A"/>
          <w:sz w:val="20"/>
          <w:szCs w:val="20"/>
        </w:rPr>
        <w:t xml:space="preserve">description: "Waiting for release"</w:t>
      </w:r>
    </w:p>
    <w:bookmarkEnd w:id="364"/>
    <w:bookmarkStart w:id="365" w:name="Xa962b52e9977890c34c22aa544fd99e1d47adb0"/>
    <w:p>
      <w:pPr>
        <w:pStyle w:val="Heading3"/>
      </w:pPr>
      <w:r>
        <w:t xml:space="preserve">Request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duration_seconds</w:t>
            </w:r>
          </w:p>
        </w:tc>
        <w:tc>
          <w:tcPr/>
          <w:p>
            <w:pPr>
              <w:pStyle w:val="Compact"/>
              <w:jc w:val="left"/>
            </w:pPr>
            <w:r>
              <w:t xml:space="preserve">Yes</w:t>
            </w:r>
          </w:p>
        </w:tc>
        <w:tc>
          <w:tcPr/>
          <w:p>
            <w:pPr>
              <w:pStyle w:val="Compact"/>
              <w:jc w:val="left"/>
            </w:pPr>
            <w:r>
              <w:t xml:space="preserve">Base wait duration in seconds (0–86400, i.e. up to 24 hours)</w:t>
            </w:r>
          </w:p>
        </w:tc>
        <w:tc>
          <w:tcPr/>
          <w:p>
            <w:pPr>
              <w:pStyle w:val="Compact"/>
              <w:jc w:val="left"/>
            </w:pPr>
            <w:r>
              <w:t xml:space="preserve">-</w:t>
            </w:r>
          </w:p>
        </w:tc>
      </w:tr>
      <w:tr>
        <w:tc>
          <w:tcPr/>
          <w:p>
            <w:pPr>
              <w:pStyle w:val="Compact"/>
              <w:jc w:val="left"/>
            </w:pPr>
            <w:r>
              <w:t xml:space="preserve">max_jitter_seconds</w:t>
            </w:r>
          </w:p>
        </w:tc>
        <w:tc>
          <w:tcPr/>
          <w:p>
            <w:pPr>
              <w:pStyle w:val="Compact"/>
              <w:jc w:val="left"/>
            </w:pPr>
            <w:r>
              <w:t xml:space="preserve">No</w:t>
            </w:r>
          </w:p>
        </w:tc>
        <w:tc>
          <w:tcPr/>
          <w:p>
            <w:pPr>
              <w:pStyle w:val="Compact"/>
              <w:jc w:val="left"/>
            </w:pPr>
            <w:r>
              <w:t xml:space="preserve">Maximum random addition to the wait time in seconds (0–N). 0 disables jitter</w:t>
            </w:r>
          </w:p>
        </w:tc>
        <w:tc>
          <w:tcPr/>
          <w:p>
            <w:pPr>
              <w:pStyle w:val="Compact"/>
              <w:jc w:val="left"/>
            </w:pPr>
            <w:r>
              <w:rPr>
                <w:rStyle w:val="VerbatimChar"/>
                <w:color w:val="57606A"/>
                <w:sz w:val="20"/>
                <w:szCs w:val="20"/>
              </w:rPr>
              <w:t xml:space="preserve">0</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Description shown in the logs and the action’s response</w:t>
            </w:r>
          </w:p>
        </w:tc>
        <w:tc>
          <w:tcPr/>
          <w:p>
            <w:pPr>
              <w:pStyle w:val="Compact"/>
              <w:jc w:val="left"/>
            </w:pPr>
            <w:r>
              <w:t xml:space="preserve">-</w:t>
            </w:r>
          </w:p>
        </w:tc>
      </w:tr>
    </w:tbl>
    <w:bookmarkEnd w:id="365"/>
    <w:bookmarkEnd w:id="366"/>
    <w:bookmarkStart w:id="367" w:name="X207597a087124ac2e226e768cfcafc6fc3a2314"/>
    <w:p>
      <w:pPr>
        <w:pStyle w:val="Heading1"/>
      </w:pPr>
      <w:r>
        <w:t xml:space="preserve">Processes</w:t>
      </w:r>
    </w:p>
    <w:bookmarkEnd w:id="367"/>
    <w:bookmarkStart w:id="405" w:name="Xcccc8f1d968dd1dad6ee5452227e51525336073"/>
    <w:p>
      <w:pPr>
        <w:pStyle w:val="Heading1"/>
      </w:pPr>
      <w:r>
        <w:t xml:space="preserve">Overview</w:t>
      </w:r>
    </w:p>
    <w:p>
      <w:pPr>
        <w:pStyle w:val="FirstParagraph"/>
      </w:pPr>
      <w:r>
        <w:t xml:space="preserve">Processes are an automation mechanism for complex business scenarios that lets you build visual execution diagrams for actions, with support for conditional logic, parallel execution, and error handling.</w:t>
      </w:r>
    </w:p>
    <w:bookmarkStart w:id="369" w:name="Xd34af8b6facb7ef2cbd13ecf74148ccf9d58eb8"/>
    <w:p>
      <w:pPr>
        <w:pStyle w:val="Heading2"/>
      </w:pPr>
      <w:r>
        <w:t xml:space="preserve">Key concepts</w:t>
      </w:r>
    </w:p>
    <w:bookmarkStart w:id="368" w:name="X66e29fa8db6195fc706a1f513ecb432f69081fd"/>
    <w:p>
      <w:pPr>
        <w:pStyle w:val="Heading3"/>
      </w:pPr>
      <w:r>
        <w:t xml:space="preserve">Process elements</w:t>
      </w:r>
    </w:p>
    <w:p>
      <w:pPr>
        <w:pStyle w:val="FirstParagraph"/>
      </w:pPr>
      <w:r>
        <w:t xml:space="preserve">A process consists of various types of elements:</w:t>
      </w:r>
    </w:p>
    <w:p>
      <w:pPr>
        <w:numPr>
          <w:ilvl w:val="0"/>
          <w:numId w:val="1122"/>
        </w:numPr>
        <w:pStyle w:val="Compact"/>
      </w:pPr>
      <w:r>
        <w:t xml:space="preserve">“Start” — the process entry point.</w:t>
      </w:r>
    </w:p>
    <w:p>
      <w:pPr>
        <w:numPr>
          <w:ilvl w:val="0"/>
          <w:numId w:val="1122"/>
        </w:numPr>
        <w:pStyle w:val="Compact"/>
      </w:pPr>
      <w:r>
        <w:t xml:space="preserve">“Task” — runs a specific action.</w:t>
      </w:r>
    </w:p>
    <w:p>
      <w:pPr>
        <w:numPr>
          <w:ilvl w:val="0"/>
          <w:numId w:val="1122"/>
        </w:numPr>
        <w:pStyle w:val="Compact"/>
      </w:pPr>
      <w:r>
        <w:t xml:space="preserve">“Exclusive gateway” — conditional branching.</w:t>
      </w:r>
    </w:p>
    <w:p>
      <w:pPr>
        <w:numPr>
          <w:ilvl w:val="0"/>
          <w:numId w:val="1122"/>
        </w:numPr>
        <w:pStyle w:val="Compact"/>
      </w:pPr>
      <w:r>
        <w:t xml:space="preserve">“Parallel gateway” — merges several process branches into one.</w:t>
      </w:r>
    </w:p>
    <w:p>
      <w:pPr>
        <w:numPr>
          <w:ilvl w:val="0"/>
          <w:numId w:val="1122"/>
        </w:numPr>
        <w:pStyle w:val="Compact"/>
      </w:pPr>
      <w:r>
        <w:t xml:space="preserve">“Loop” — repeats part of the process a fixed number of times, or iterates over a JSON array from the store.</w:t>
      </w:r>
    </w:p>
    <w:p>
      <w:pPr>
        <w:numPr>
          <w:ilvl w:val="0"/>
          <w:numId w:val="1122"/>
        </w:numPr>
        <w:pStyle w:val="Compact"/>
      </w:pPr>
      <w:r>
        <w:t xml:space="preserve">“Template” — evaluates a Go template and writes the result to the process store.</w:t>
      </w:r>
    </w:p>
    <w:p>
      <w:pPr>
        <w:numPr>
          <w:ilvl w:val="0"/>
          <w:numId w:val="1122"/>
        </w:numPr>
        <w:pStyle w:val="Compact"/>
      </w:pPr>
      <w:r>
        <w:t xml:space="preserve">“Timer” — pauses until a specified point in time.</w:t>
      </w:r>
    </w:p>
    <w:p>
      <w:pPr>
        <w:numPr>
          <w:ilvl w:val="0"/>
          <w:numId w:val="1122"/>
        </w:numPr>
        <w:pStyle w:val="Compact"/>
      </w:pPr>
      <w:r>
        <w:t xml:space="preserve">“Note” — a text block.</w:t>
      </w:r>
    </w:p>
    <w:p>
      <w:pPr>
        <w:numPr>
          <w:ilvl w:val="0"/>
          <w:numId w:val="1122"/>
        </w:numPr>
        <w:pStyle w:val="Compact"/>
      </w:pPr>
      <w:r>
        <w:t xml:space="preserve">“Error” — immediately stops the process with the</w:t>
      </w:r>
      <w:r>
        <w:t xml:space="preserve"> </w:t>
      </w:r>
      <w:r>
        <w:rPr>
          <w:rStyle w:val="VerbatimChar"/>
          <w:color w:val="57606A"/>
          <w:sz w:val="20"/>
          <w:szCs w:val="20"/>
        </w:rPr>
        <w:t xml:space="preserve">Failed</w:t>
      </w:r>
      <w:r>
        <w:t xml:space="preserve"> </w:t>
      </w:r>
      <w:r>
        <w:t xml:space="preserve">status.</w:t>
      </w:r>
    </w:p>
    <w:p>
      <w:pPr>
        <w:numPr>
          <w:ilvl w:val="0"/>
          <w:numId w:val="1122"/>
        </w:numPr>
        <w:pStyle w:val="Compact"/>
      </w:pPr>
      <w:r>
        <w:t xml:space="preserve">“End” — completes the process.</w:t>
      </w:r>
    </w:p>
    <w:bookmarkEnd w:id="368"/>
    <w:bookmarkEnd w:id="369"/>
    <w:bookmarkStart w:id="391" w:name="Xcc46a152bbb2c2128016704f35e64e98d03e78b"/>
    <w:p>
      <w:pPr>
        <w:pStyle w:val="Heading2"/>
      </w:pPr>
      <w:r>
        <w:t xml:space="preserve">Creating a process</w:t>
      </w:r>
    </w:p>
    <w:bookmarkStart w:id="370" w:name="X7529471388352ec5be43bc7bdb4cdf199ba792e"/>
    <w:p>
      <w:pPr>
        <w:pStyle w:val="Heading3"/>
      </w:pPr>
      <w:r>
        <w:t xml:space="preserve">Basic information</w:t>
      </w:r>
    </w:p>
    <w:p>
      <w:pPr>
        <w:pStyle w:val="FirstParagraph"/>
      </w:pPr>
      <w:r>
        <w:t xml:space="preserve">To create a process, go to “Self-service” → “Processes” and click “Create”.</w:t>
      </w:r>
    </w:p>
    <w:p>
      <w:pPr>
        <w:pStyle w:val="BodyText"/>
      </w:pPr>
      <w:r>
        <w:t xml:space="preserve">Fill in the following fields:</w:t>
      </w:r>
    </w:p>
    <w:p>
      <w:pPr>
        <w:numPr>
          <w:ilvl w:val="0"/>
          <w:numId w:val="1123"/>
        </w:numPr>
        <w:pStyle w:val="Compact"/>
      </w:pPr>
      <w:r>
        <w:t xml:space="preserve">“Name” — the process name.</w:t>
      </w:r>
    </w:p>
    <w:p>
      <w:pPr>
        <w:numPr>
          <w:ilvl w:val="0"/>
          <w:numId w:val="1123"/>
        </w:numPr>
        <w:pStyle w:val="Compact"/>
      </w:pPr>
      <w:r>
        <w:t xml:space="preserve">“Description” — a detailed description of the process’s purpose.</w:t>
      </w:r>
    </w:p>
    <w:p>
      <w:pPr>
        <w:numPr>
          <w:ilvl w:val="0"/>
          <w:numId w:val="1123"/>
        </w:numPr>
        <w:pStyle w:val="Compact"/>
      </w:pPr>
      <w:r>
        <w:t xml:space="preserve">“Resource” — one or more resources for which the process can be run.</w:t>
      </w:r>
    </w:p>
    <w:p>
      <w:pPr>
        <w:numPr>
          <w:ilvl w:val="0"/>
          <w:numId w:val="1123"/>
        </w:numPr>
        <w:pStyle w:val="Compact"/>
      </w:pPr>
      <w:r>
        <w:t xml:space="preserve">“Owner” — the user responsible for the process.</w:t>
      </w:r>
    </w:p>
    <w:p>
      <w:pPr>
        <w:numPr>
          <w:ilvl w:val="0"/>
          <w:numId w:val="1123"/>
        </w:numPr>
        <w:pStyle w:val="Compact"/>
      </w:pPr>
      <w:r>
        <w:t xml:space="preserve">“Owner team” — the team responsible for the process.</w:t>
      </w:r>
    </w:p>
    <w:p>
      <w:pPr>
        <w:numPr>
          <w:ilvl w:val="0"/>
          <w:numId w:val="1123"/>
        </w:numPr>
        <w:pStyle w:val="Compact"/>
      </w:pPr>
      <w:r>
        <w:t xml:space="preserve">“Tags” — tags used to categorize the process.</w:t>
      </w:r>
    </w:p>
    <w:p>
      <w:pPr>
        <w:numPr>
          <w:ilvl w:val="0"/>
          <w:numId w:val="1123"/>
        </w:numPr>
        <w:pStyle w:val="Compact"/>
      </w:pPr>
      <w:r>
        <w:t xml:space="preserve">“Icon” — the icon displayed in the interface.</w:t>
      </w:r>
    </w:p>
    <w:bookmarkEnd w:id="370"/>
    <w:bookmarkStart w:id="387" w:name="Xdbd3f949ad1d914f154b179ad96fce7044ae75a"/>
    <w:p>
      <w:pPr>
        <w:pStyle w:val="Heading3"/>
      </w:pPr>
      <w:r>
        <w:t xml:space="preserve">Process configuration</w:t>
      </w:r>
    </w:p>
    <w:p>
      <w:pPr>
        <w:pStyle w:val="FirstParagraph"/>
      </w:pPr>
      <w:r>
        <w:t xml:space="preserve">The process is configured in the visual editor, on the “Configuration” tab.</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To configure a process, you must first fill in the basic fields and create it. After that, the “Configuration” and “Parameters” tabs become available.</w:t>
            </w:r>
          </w:p>
        </w:tc>
      </w:tr>
    </w:tbl>
    <w:bookmarkStart w:id="371" w:name="X4d82e4b9c6364038497366d190b2863c8d01ee4"/>
    <w:p>
      <w:pPr>
        <w:pStyle w:val="Heading4"/>
      </w:pPr>
      <w:r>
        <w:t xml:space="preserve">Adding elements</w:t>
      </w:r>
    </w:p>
    <w:p>
      <w:pPr>
        <w:pStyle w:val="FirstParagraph"/>
      </w:pPr>
      <w:r>
        <w:t xml:space="preserve">To add elements to the diagram:</w:t>
      </w:r>
    </w:p>
    <w:p>
      <w:pPr>
        <w:numPr>
          <w:ilvl w:val="0"/>
          <w:numId w:val="1124"/>
        </w:numPr>
        <w:pStyle w:val="Compact"/>
      </w:pPr>
      <w:r>
        <w:t xml:space="preserve">Add an element by selecting its type in the editor panel.</w:t>
      </w:r>
    </w:p>
    <w:p>
      <w:pPr>
        <w:numPr>
          <w:ilvl w:val="0"/>
          <w:numId w:val="1124"/>
        </w:numPr>
        <w:pStyle w:val="Compact"/>
      </w:pPr>
      <w:r>
        <w:t xml:space="preserve">Configure the element’s parameters in the side panel (action, conditions, etc.).</w:t>
      </w:r>
    </w:p>
    <w:p>
      <w:pPr>
        <w:numPr>
          <w:ilvl w:val="0"/>
          <w:numId w:val="1124"/>
        </w:numPr>
        <w:pStyle w:val="Compact"/>
      </w:pPr>
      <w:r>
        <w:t xml:space="preserve">Connect the elements to each other.</w:t>
      </w:r>
    </w:p>
    <w:bookmarkEnd w:id="371"/>
    <w:bookmarkStart w:id="386" w:name="X8c1b69842eaaedef6c3e1aa324127cfb5ac88b8"/>
    <w:p>
      <w:pPr>
        <w:pStyle w:val="Heading4"/>
      </w:pPr>
      <w:r>
        <w:t xml:space="preserve">Element types</w:t>
      </w:r>
    </w:p>
    <w:bookmarkStart w:id="372" w:name="X7cc1134c0584bc8d21cedbced1af0e7510b08c2"/>
    <w:p>
      <w:pPr>
        <w:pStyle w:val="Heading5"/>
      </w:pPr>
      <w:r>
        <w:t xml:space="preserve">Task</w:t>
      </w:r>
    </w:p>
    <w:p>
      <w:pPr>
        <w:pStyle w:val="FirstParagraph"/>
      </w:pPr>
      <w:r>
        <w:t xml:space="preserve">Each task runs a specific action previously created in “Self-service” → “Actions”.</w:t>
      </w:r>
    </w:p>
    <w:bookmarkEnd w:id="372"/>
    <w:bookmarkStart w:id="373" w:name="Xb74e04aae7e62dc7c76df7b6487e7b015986775"/>
    <w:p>
      <w:pPr>
        <w:pStyle w:val="Heading5"/>
      </w:pPr>
      <w:r>
        <w:t xml:space="preserve">Exclusive gateway</w:t>
      </w:r>
    </w:p>
    <w:p>
      <w:pPr>
        <w:pStyle w:val="FirstParagraph"/>
      </w:pPr>
      <w:r>
        <w:t xml:space="preserve">An exclusive gateway lets you configure process branching based on conditions. By default, the status of the previous task is checked, and depending on it, execution follows the “success” or “failure” branch.</w:t>
      </w:r>
    </w:p>
    <w:p>
      <w:pPr>
        <w:pStyle w:val="BodyText"/>
      </w:pPr>
      <w:r>
        <w:t xml:space="preserve">As conditions for an exclusive gateway, you can set either a check of the previous task’s status, or a comparison of values from templates:</w:t>
      </w:r>
    </w:p>
    <w:p>
      <w:pPr>
        <w:numPr>
          <w:ilvl w:val="0"/>
          <w:numId w:val="1125"/>
        </w:numPr>
        <w:pStyle w:val="Compact"/>
      </w:pPr>
      <w:r>
        <w:t xml:space="preserve">To check the status of the previous task, use the construct</w:t>
      </w:r>
      <w:r>
        <w:t xml:space="preserve"> </w:t>
      </w:r>
      <w:r>
        <w:rPr>
          <w:rStyle w:val="VerbatimChar"/>
          <w:color w:val="57606A"/>
          <w:sz w:val="20"/>
          <w:szCs w:val="20"/>
        </w:rPr>
        <w:t xml:space="preserve">{{ .prev_task.status }}</w:t>
      </w:r>
      <w:r>
        <w:t xml:space="preserve">.</w:t>
      </w:r>
    </w:p>
    <w:p>
      <w:pPr>
        <w:numPr>
          <w:ilvl w:val="0"/>
          <w:numId w:val="1125"/>
        </w:numPr>
        <w:pStyle w:val="Compact"/>
      </w:pPr>
      <w:r>
        <w:t xml:space="preserve">To check a value from the store, use</w:t>
      </w:r>
      <w:r>
        <w:t xml:space="preserve"> </w:t>
      </w:r>
      <w:r>
        <w:rPr>
          <w:rStyle w:val="VerbatimChar"/>
          <w:color w:val="57606A"/>
          <w:sz w:val="20"/>
          <w:szCs w:val="20"/>
        </w:rPr>
        <w:t xml:space="preserve">{{ .store.&lt;path&gt; }}</w:t>
      </w:r>
      <w:r>
        <w:t xml:space="preserve">, including nested keys:</w:t>
      </w:r>
      <w:r>
        <w:t xml:space="preserve"> </w:t>
      </w:r>
      <w:r>
        <w:rPr>
          <w:rStyle w:val="VerbatimChar"/>
          <w:color w:val="57606A"/>
          <w:sz w:val="20"/>
          <w:szCs w:val="20"/>
        </w:rPr>
        <w:t xml:space="preserve">{{ .store.notification.status }}</w:t>
      </w:r>
      <w:r>
        <w:t xml:space="preserve">.</w:t>
      </w:r>
    </w:p>
    <w:p>
      <w:pPr>
        <w:numPr>
          <w:ilvl w:val="0"/>
          <w:numId w:val="1125"/>
        </w:numPr>
        <w:pStyle w:val="Compact"/>
      </w:pPr>
      <w:r>
        <w:t xml:space="preserve">Inside a loop — fields of the current item:</w:t>
      </w:r>
      <w:r>
        <w:t xml:space="preserve"> </w:t>
      </w:r>
      <w:r>
        <w:rPr>
          <w:rStyle w:val="VerbatimChar"/>
          <w:color w:val="57606A"/>
          <w:sz w:val="20"/>
          <w:szCs w:val="20"/>
        </w:rPr>
        <w:t xml:space="preserve">{{ .store._loop.item.scan_type }}</w:t>
      </w:r>
      <w:r>
        <w:t xml:space="preserve">, and the flags</w:t>
      </w:r>
      <w:r>
        <w:t xml:space="preserve"> </w:t>
      </w:r>
      <w:r>
        <w:rPr>
          <w:rStyle w:val="VerbatimChar"/>
          <w:color w:val="57606A"/>
          <w:sz w:val="20"/>
          <w:szCs w:val="20"/>
        </w:rPr>
        <w:t xml:space="preserve">{{ .store._loop.first }}</w:t>
      </w:r>
      <w:r>
        <w:t xml:space="preserve"> </w:t>
      </w:r>
      <w:r>
        <w:t xml:space="preserve">and</w:t>
      </w:r>
      <w:r>
        <w:t xml:space="preserve"> </w:t>
      </w:r>
      <w:r>
        <w:rPr>
          <w:rStyle w:val="VerbatimChar"/>
          <w:color w:val="57606A"/>
          <w:sz w:val="20"/>
          <w:szCs w:val="20"/>
        </w:rPr>
        <w:t xml:space="preserve">{{ .store._loop.last }}</w:t>
      </w:r>
      <w:r>
        <w:t xml:space="preserve">.</w:t>
      </w:r>
    </w:p>
    <w:p>
      <w:pPr>
        <w:pStyle w:val="FirstParagraph"/>
      </w:pPr>
      <w:r>
        <w:t xml:space="preserve">You can check multiple conditions and combine their results using the</w:t>
      </w:r>
      <w:r>
        <w:t xml:space="preserve"> </w:t>
      </w:r>
      <w:r>
        <w:rPr>
          <w:rStyle w:val="VerbatimChar"/>
          <w:color w:val="57606A"/>
          <w:sz w:val="20"/>
          <w:szCs w:val="20"/>
        </w:rPr>
        <w:t xml:space="preserve">AND</w:t>
      </w:r>
      <w:r>
        <w:t xml:space="preserve"> </w:t>
      </w:r>
      <w:r>
        <w:t xml:space="preserve">or</w:t>
      </w:r>
      <w:r>
        <w:t xml:space="preserve"> </w:t>
      </w:r>
      <w:r>
        <w:rPr>
          <w:rStyle w:val="VerbatimChar"/>
          <w:color w:val="57606A"/>
          <w:sz w:val="20"/>
          <w:szCs w:val="20"/>
        </w:rPr>
        <w:t xml:space="preserve">OR</w:t>
      </w:r>
      <w:r>
        <w:t xml:space="preserve"> </w:t>
      </w:r>
      <w:r>
        <w:t xml:space="preserve">operator.</w:t>
      </w:r>
    </w:p>
    <w:p>
      <w:pPr>
        <w:pStyle w:val="BodyText"/>
      </w:pPr>
      <w:r>
        <w:t xml:space="preserve">If the condition check passes, the process follows the “True” branch (green); if not, it follows the “False” branch (red). The “True” and “False” ports can be placed on any side of the gateway; a connection can be moved to a different port.</w:t>
      </w:r>
    </w:p>
    <w:bookmarkEnd w:id="373"/>
    <w:bookmarkStart w:id="374" w:name="X3bc33a9d826cb442ad84644bdfaec4eb4ac9ecb"/>
    <w:p>
      <w:pPr>
        <w:pStyle w:val="Heading5"/>
      </w:pPr>
      <w:r>
        <w:t xml:space="preserve">Parallel gateway</w:t>
      </w:r>
    </w:p>
    <w:p>
      <w:pPr>
        <w:pStyle w:val="FirstParagraph"/>
      </w:pPr>
      <w:r>
        <w:t xml:space="preserve">Used to merge several branches into one, based on specified conditions.</w:t>
      </w:r>
    </w:p>
    <w:p>
      <w:pPr>
        <w:pStyle w:val="BodyText"/>
      </w:pPr>
      <w:r>
        <w:t xml:space="preserve">In the parallel gateway’s configuration, you can set the following waiting parameters:</w:t>
      </w:r>
    </w:p>
    <w:p>
      <w:pPr>
        <w:numPr>
          <w:ilvl w:val="0"/>
          <w:numId w:val="1126"/>
        </w:numPr>
        <w:pStyle w:val="Compact"/>
      </w:pPr>
      <w:r>
        <w:t xml:space="preserve">Wait for all incoming elements to complete before continuing execution.</w:t>
      </w:r>
    </w:p>
    <w:p>
      <w:pPr>
        <w:numPr>
          <w:ilvl w:val="0"/>
          <w:numId w:val="1126"/>
        </w:numPr>
        <w:pStyle w:val="Compact"/>
      </w:pPr>
      <w:r>
        <w:t xml:space="preserve">Wait for at least one incoming element to complete before continuing execution.</w:t>
      </w:r>
    </w:p>
    <w:p>
      <w:pPr>
        <w:pStyle w:val="FirstParagraph"/>
      </w:pPr>
      <w:r>
        <w:t xml:space="preserve">You can also configure what exactly counts as “completion”:</w:t>
      </w:r>
    </w:p>
    <w:p>
      <w:pPr>
        <w:numPr>
          <w:ilvl w:val="0"/>
          <w:numId w:val="1127"/>
        </w:numPr>
        <w:pStyle w:val="Compact"/>
      </w:pPr>
      <w:r>
        <w:t xml:space="preserve">Only successful completion of the tasks feeding into the gateway.</w:t>
      </w:r>
    </w:p>
    <w:p>
      <w:pPr>
        <w:numPr>
          <w:ilvl w:val="0"/>
          <w:numId w:val="1127"/>
        </w:numPr>
        <w:pStyle w:val="Compact"/>
      </w:pPr>
      <w:r>
        <w:t xml:space="preserve">Any final status of the incoming tasks (</w:t>
      </w:r>
      <w:r>
        <w:rPr>
          <w:rStyle w:val="VerbatimChar"/>
          <w:color w:val="57606A"/>
          <w:sz w:val="20"/>
          <w:szCs w:val="20"/>
        </w:rPr>
        <w:t xml:space="preserve">Failed</w:t>
      </w:r>
      <w:r>
        <w:t xml:space="preserve">,</w:t>
      </w:r>
      <w:r>
        <w:t xml:space="preserve"> </w:t>
      </w:r>
      <w:r>
        <w:rPr>
          <w:rStyle w:val="VerbatimChar"/>
          <w:color w:val="57606A"/>
          <w:sz w:val="20"/>
          <w:szCs w:val="20"/>
        </w:rPr>
        <w:t xml:space="preserve">Skipped</w:t>
      </w:r>
      <w:r>
        <w:t xml:space="preserve">, etc.).</w:t>
      </w:r>
    </w:p>
    <w:p>
      <w:pPr>
        <w:pStyle w:val="FirstParagraph"/>
      </w:pPr>
      <w:r>
        <w:t xml:space="preserve">A parallel gateway can also be used to split branches, if connected after “Exclusive gateway” or “Loop” elements, or as a helper element to improve the readability of the process diagram.</w:t>
      </w:r>
    </w:p>
    <w:bookmarkEnd w:id="374"/>
    <w:bookmarkStart w:id="378" w:name="X398fc507335a3b49b6ae9c97668842153db21d8"/>
    <w:p>
      <w:pPr>
        <w:pStyle w:val="Heading5"/>
      </w:pPr>
      <w:r>
        <w:t xml:space="preserve">Loop</w:t>
      </w:r>
    </w:p>
    <w:p>
      <w:pPr>
        <w:pStyle w:val="FirstParagraph"/>
      </w:pPr>
      <w:r>
        <w:t xml:space="preserve">The “Loop” element repeats a branch of the process either a fixed number of times, or once for each element of a JSON array from the store. Once all iterations are complete, the element connected to the loop’s exit is activated.</w:t>
      </w:r>
    </w:p>
    <w:bookmarkStart w:id="375" w:name="Xb93402e2f9607c13a1bfd03994a7c77a32e5fd0"/>
    <w:p>
      <w:pPr>
        <w:pStyle w:val="Heading6"/>
      </w:pPr>
      <w:r>
        <w:t xml:space="preserve">Loop mode</w:t>
      </w:r>
    </w:p>
    <w:p>
      <w:pPr>
        <w:pStyle w:val="FirstParagraph"/>
      </w:pPr>
      <w:r>
        <w:t xml:space="preserve">Two modes are available:</w:t>
      </w:r>
    </w:p>
    <w:p>
      <w:pPr>
        <w:numPr>
          <w:ilvl w:val="0"/>
          <w:numId w:val="1128"/>
        </w:numPr>
        <w:pStyle w:val="Compact"/>
      </w:pPr>
      <w:r>
        <w:t xml:space="preserve">“Fixed number” — the “Number of iterations” field, from 1 to 10000. On each iteration,</w:t>
      </w:r>
      <w:r>
        <w:t xml:space="preserve"> </w:t>
      </w:r>
      <w:r>
        <w:rPr>
          <w:rStyle w:val="VerbatimChar"/>
          <w:color w:val="57606A"/>
          <w:sz w:val="20"/>
          <w:szCs w:val="20"/>
        </w:rPr>
        <w:t xml:space="preserve">{{ .store._loop.item }}</w:t>
      </w:r>
      <w:r>
        <w:t xml:space="preserve"> </w:t>
      </w:r>
      <w:r>
        <w:t xml:space="preserve">holds the iteration number (1, 2, 3…).</w:t>
      </w:r>
    </w:p>
    <w:p>
      <w:pPr>
        <w:numPr>
          <w:ilvl w:val="0"/>
          <w:numId w:val="1128"/>
        </w:numPr>
        <w:pStyle w:val="Compact"/>
      </w:pPr>
      <w:r>
        <w:t xml:space="preserve">“By collection” — the “Collection template” field: a Go template that, when entering the loop, must produce a JSON array. Typically, this is a path to an array written by a previous task:</w:t>
      </w:r>
      <w:r>
        <w:t xml:space="preserve"> </w:t>
      </w:r>
      <w:r>
        <w:rPr>
          <w:rStyle w:val="VerbatimChar"/>
          <w:color w:val="57606A"/>
          <w:sz w:val="20"/>
          <w:szCs w:val="20"/>
        </w:rPr>
        <w:t xml:space="preserve">{{ .store.notification.engagements }}</w:t>
      </w:r>
      <w:r>
        <w:t xml:space="preserve">. Each array element is one iteration; the current element is available as</w:t>
      </w:r>
      <w:r>
        <w:t xml:space="preserve"> </w:t>
      </w:r>
      <w:r>
        <w:rPr>
          <w:rStyle w:val="VerbatimChar"/>
          <w:color w:val="57606A"/>
          <w:sz w:val="20"/>
          <w:szCs w:val="20"/>
        </w:rPr>
        <w:t xml:space="preserve">{{ .store._loop.item }}</w:t>
      </w:r>
      <w:r>
        <w:t xml:space="preserve">.</w:t>
      </w:r>
    </w:p>
    <w:p>
      <w:pPr>
        <w:pStyle w:val="FirstParagraph"/>
      </w:pPr>
      <w:r>
        <w:t xml:space="preserve">If the array is empty or the key is missing, the loop body is not executed, and the process immediately follows the “Loop exit” connection.</w:t>
      </w:r>
    </w:p>
    <w:p>
      <w:pPr>
        <w:pStyle w:val="BodyText"/>
      </w:pPr>
      <w:r>
        <w:t xml:space="preserve">For more information, see</w:t>
      </w:r>
      <w:r>
        <w:t xml:space="preserve"> </w:t>
      </w:r>
      <w:hyperlink w:anchor="Xacbcd25cc48f895905cb77293352f38b7d4fd20">
        <w:r>
          <w:rPr>
            <w:rStyle w:val="Hyperlink"/>
          </w:rPr>
          <w:t xml:space="preserve">Process store</w:t>
        </w:r>
      </w:hyperlink>
      <w:r>
        <w:t xml:space="preserve">.</w:t>
      </w:r>
    </w:p>
    <w:bookmarkEnd w:id="375"/>
    <w:bookmarkStart w:id="376" w:name="X4acb8c2b12978b7b49736b469cd17cf1c479ff9"/>
    <w:p>
      <w:pPr>
        <w:pStyle w:val="Heading6"/>
      </w:pPr>
      <w:r>
        <w:t xml:space="preserve">Outgoing connections</w:t>
      </w:r>
    </w:p>
    <w:p>
      <w:pPr>
        <w:pStyle w:val="FirstParagraph"/>
      </w:pPr>
      <w:r>
        <w:t xml:space="preserve">Exactly two connections to different elements must originate from the “Loop” element:</w:t>
      </w:r>
    </w:p>
    <w:p>
      <w:pPr>
        <w:numPr>
          <w:ilvl w:val="0"/>
          <w:numId w:val="1129"/>
        </w:numPr>
        <w:pStyle w:val="Compact"/>
      </w:pPr>
      <w:r>
        <w:t xml:space="preserve">“Loop body” — the branch built from this port is executed on each iteration.</w:t>
      </w:r>
    </w:p>
    <w:p>
      <w:pPr>
        <w:numPr>
          <w:ilvl w:val="0"/>
          <w:numId w:val="1129"/>
        </w:numPr>
        <w:pStyle w:val="Compact"/>
      </w:pPr>
      <w:r>
        <w:t xml:space="preserve">“Loop exit” — execution continues along this branch after the last iteration.</w:t>
      </w:r>
    </w:p>
    <w:p>
      <w:pPr>
        <w:pStyle w:val="FirstParagraph"/>
      </w:pPr>
      <w:r>
        <w:t xml:space="preserve">The “Loop body” and “Loop exit” ports can be placed on any side of the element; a connection can be moved to a different port.</w:t>
      </w:r>
    </w:p>
    <w:bookmarkEnd w:id="376"/>
    <w:bookmarkStart w:id="377" w:name="Xbd4333a1cb1dedf469667f2a7f9c04392e449d9"/>
    <w:p>
      <w:pPr>
        <w:pStyle w:val="Heading6"/>
      </w:pPr>
      <w:r>
        <w:t xml:space="preserve">Usage</w:t>
      </w:r>
    </w:p>
    <w:p>
      <w:pPr>
        <w:pStyle w:val="FirstParagraph"/>
      </w:pPr>
      <w:r>
        <w:t xml:space="preserve">Typical scenarios:</w:t>
      </w:r>
    </w:p>
    <w:p>
      <w:pPr>
        <w:numPr>
          <w:ilvl w:val="0"/>
          <w:numId w:val="1130"/>
        </w:numPr>
        <w:pStyle w:val="Compact"/>
      </w:pPr>
      <w:r>
        <w:t xml:space="preserve">repeatedly checking the status of an external system with a fixed number of attempts;</w:t>
      </w:r>
    </w:p>
    <w:p>
      <w:pPr>
        <w:numPr>
          <w:ilvl w:val="0"/>
          <w:numId w:val="1130"/>
        </w:numPr>
        <w:pStyle w:val="Compact"/>
      </w:pPr>
      <w:r>
        <w:t xml:space="preserve">iterating over a list of objects from an API response: a task writes the array to the store, and a loop in “By collection” mode processes each element;</w:t>
      </w:r>
    </w:p>
    <w:p>
      <w:pPr>
        <w:numPr>
          <w:ilvl w:val="0"/>
          <w:numId w:val="1130"/>
        </w:numPr>
        <w:pStyle w:val="Compact"/>
      </w:pPr>
      <w:r>
        <w:t xml:space="preserve">nested loops — the parent context is available via</w:t>
      </w:r>
      <w:r>
        <w:t xml:space="preserve"> </w:t>
      </w:r>
      <w:r>
        <w:rPr>
          <w:rStyle w:val="VerbatimChar"/>
          <w:color w:val="57606A"/>
          <w:sz w:val="20"/>
          <w:szCs w:val="20"/>
        </w:rPr>
        <w:t xml:space="preserve">{{ .store._loop.parent }}</w:t>
      </w:r>
      <w:r>
        <w:t xml:space="preserve">.</w:t>
      </w:r>
    </w:p>
    <w:bookmarkEnd w:id="377"/>
    <w:bookmarkEnd w:id="378"/>
    <w:bookmarkStart w:id="379" w:name="Xed1e628f959f7bd3d8b285b059ed9db86dbc6eb"/>
    <w:p>
      <w:pPr>
        <w:pStyle w:val="Heading5"/>
      </w:pPr>
      <w:r>
        <w:t xml:space="preserve">Template</w:t>
      </w:r>
    </w:p>
    <w:p>
      <w:pPr>
        <w:pStyle w:val="FirstParagraph"/>
      </w:pPr>
      <w:r>
        <w:t xml:space="preserve">The “Template” element evaluates a Go template without calling an additional action, and writes the result to the store as a string.</w:t>
      </w:r>
    </w:p>
    <w:p>
      <w:pPr>
        <w:pStyle w:val="BodyText"/>
      </w:pPr>
      <w:r>
        <w:t xml:space="preserve">Configure:</w:t>
      </w:r>
    </w:p>
    <w:p>
      <w:pPr>
        <w:numPr>
          <w:ilvl w:val="0"/>
          <w:numId w:val="1131"/>
        </w:numPr>
        <w:pStyle w:val="Compact"/>
      </w:pPr>
      <w:r>
        <w:t xml:space="preserve">“Template body” — text with placeholders</w:t>
      </w:r>
      <w:r>
        <w:t xml:space="preserve"> </w:t>
      </w:r>
      <w:r>
        <w:rPr>
          <w:rStyle w:val="VerbatimChar"/>
          <w:color w:val="57606A"/>
          <w:sz w:val="20"/>
          <w:szCs w:val="20"/>
        </w:rPr>
        <w:t xml:space="preserve">{{ .store.* }}</w:t>
      </w:r>
      <w:r>
        <w:t xml:space="preserve">,</w:t>
      </w:r>
      <w:r>
        <w:t xml:space="preserve"> </w:t>
      </w:r>
      <w:r>
        <w:rPr>
          <w:rStyle w:val="VerbatimChar"/>
          <w:color w:val="57606A"/>
          <w:sz w:val="20"/>
          <w:szCs w:val="20"/>
        </w:rPr>
        <w:t xml:space="preserve">{{ .process.* }}</w:t>
      </w:r>
      <w:r>
        <w:t xml:space="preserve">, and, inside a loop,</w:t>
      </w:r>
      <w:r>
        <w:t xml:space="preserve"> </w:t>
      </w:r>
      <w:r>
        <w:rPr>
          <w:rStyle w:val="VerbatimChar"/>
          <w:color w:val="57606A"/>
          <w:sz w:val="20"/>
          <w:szCs w:val="20"/>
        </w:rPr>
        <w:t xml:space="preserve">{{ .store._loop.* }}</w:t>
      </w:r>
      <w:r>
        <w:t xml:space="preserve">;</w:t>
      </w:r>
    </w:p>
    <w:p>
      <w:pPr>
        <w:numPr>
          <w:ilvl w:val="0"/>
          <w:numId w:val="1131"/>
        </w:numPr>
        <w:pStyle w:val="Compact"/>
      </w:pPr>
      <w:r>
        <w:t xml:space="preserve">“Store key” — the destination dot-path, e.g.</w:t>
      </w:r>
      <w:r>
        <w:t xml:space="preserve"> </w:t>
      </w:r>
      <w:r>
        <w:rPr>
          <w:rStyle w:val="VerbatimChar"/>
          <w:color w:val="57606A"/>
          <w:sz w:val="20"/>
          <w:szCs w:val="20"/>
        </w:rPr>
        <w:t xml:space="preserve">rendered_message</w:t>
      </w:r>
      <w:r>
        <w:t xml:space="preserve">;</w:t>
      </w:r>
    </w:p>
    <w:p>
      <w:pPr>
        <w:numPr>
          <w:ilvl w:val="0"/>
          <w:numId w:val="1131"/>
        </w:numPr>
        <w:pStyle w:val="Compact"/>
      </w:pPr>
      <w:r>
        <w:t xml:space="preserve">“Format hint” — how to display the value when viewing the run (</w:t>
      </w:r>
      <w:r>
        <w:rPr>
          <w:rStyle w:val="VerbatimChar"/>
          <w:color w:val="57606A"/>
          <w:sz w:val="20"/>
          <w:szCs w:val="20"/>
        </w:rPr>
        <w:t xml:space="preserve">text</w:t>
      </w:r>
      <w:r>
        <w:t xml:space="preserve">,</w:t>
      </w:r>
      <w:r>
        <w:t xml:space="preserve"> </w:t>
      </w:r>
      <w:r>
        <w:rPr>
          <w:rStyle w:val="VerbatimChar"/>
          <w:color w:val="57606A"/>
          <w:sz w:val="20"/>
          <w:szCs w:val="20"/>
        </w:rPr>
        <w:t xml:space="preserve">markdown</w:t>
      </w:r>
      <w:r>
        <w:t xml:space="preserve">,</w:t>
      </w:r>
      <w:r>
        <w:t xml:space="preserve"> </w:t>
      </w:r>
      <w:r>
        <w:rPr>
          <w:rStyle w:val="VerbatimChar"/>
          <w:color w:val="57606A"/>
          <w:sz w:val="20"/>
          <w:szCs w:val="20"/>
        </w:rPr>
        <w:t xml:space="preserve">html</w:t>
      </w:r>
      <w:r>
        <w:t xml:space="preserve">,</w:t>
      </w:r>
      <w:r>
        <w:t xml:space="preserve"> </w:t>
      </w:r>
      <w:r>
        <w:rPr>
          <w:rStyle w:val="VerbatimChar"/>
          <w:color w:val="57606A"/>
          <w:sz w:val="20"/>
          <w:szCs w:val="20"/>
        </w:rPr>
        <w:t xml:space="preserve">json</w:t>
      </w:r>
      <w:r>
        <w:t xml:space="preserve">); does not affect the store’s content.</w:t>
      </w:r>
    </w:p>
    <w:p>
      <w:pPr>
        <w:pStyle w:val="FirstParagraph"/>
      </w:pPr>
      <w:r>
        <w:t xml:space="preserve">For examples and limitations, see</w:t>
      </w:r>
      <w:r>
        <w:t xml:space="preserve"> </w:t>
      </w:r>
      <w:hyperlink w:anchor="Xacbcd25cc48f895905cb77293352f38b7d4fd20">
        <w:r>
          <w:rPr>
            <w:rStyle w:val="Hyperlink"/>
          </w:rPr>
          <w:t xml:space="preserve">Process store</w:t>
        </w:r>
      </w:hyperlink>
      <w:r>
        <w:t xml:space="preserve">.</w:t>
      </w:r>
    </w:p>
    <w:bookmarkEnd w:id="379"/>
    <w:bookmarkStart w:id="383" w:name="X42e417fecc8c00c799db0c5df24ca54c2c9f07c"/>
    <w:p>
      <w:pPr>
        <w:pStyle w:val="Heading5"/>
      </w:pPr>
      <w:r>
        <w:t xml:space="preserve">Timer</w:t>
      </w:r>
    </w:p>
    <w:p>
      <w:pPr>
        <w:pStyle w:val="FirstParagraph"/>
      </w:pPr>
      <w:r>
        <w:t xml:space="preserve">The “Timer” element pauses process execution until a specified point in time, after which the next element is activated.</w:t>
      </w:r>
    </w:p>
    <w:p>
      <w:pPr>
        <w:pStyle w:val="BodyText"/>
      </w:pPr>
      <w:r>
        <w:t xml:space="preserve">While the process is only waiting for the timer to fire (no other active tasks), the run is placed in the “Wait” status. The run visualization panel shows a banner with the estimated resumption time.</w:t>
      </w:r>
    </w:p>
    <w:bookmarkStart w:id="380" w:name="Xf0e4a84edea3f43626e358f0d44d548ab4a13ed"/>
    <w:p>
      <w:pPr>
        <w:pStyle w:val="Heading6"/>
      </w:pPr>
      <w:r>
        <w:t xml:space="preserve">Outgoing connections</w:t>
      </w:r>
    </w:p>
    <w:p>
      <w:pPr>
        <w:pStyle w:val="FirstParagraph"/>
      </w:pPr>
      <w:r>
        <w:t xml:space="preserve">Exactly one connection to the next element must originate from the “Timer” element. Connection is only possible through the left (input) and right (output) ports.</w:t>
      </w:r>
    </w:p>
    <w:p>
      <w:pPr>
        <w:pStyle w:val="BodyText"/>
      </w:pPr>
      <w:r>
        <w:t xml:space="preserve">If the timer is passed through again within the same run (for example, via a loop), the trigger time is recalculated.</w:t>
      </w:r>
    </w:p>
    <w:bookmarkEnd w:id="380"/>
    <w:bookmarkStart w:id="381" w:name="X32496d673f92e5e7a794acf6368d322bc9f7fe6"/>
    <w:p>
      <w:pPr>
        <w:pStyle w:val="Heading6"/>
      </w:pPr>
      <w:r>
        <w:t xml:space="preserve">Schedule modes</w:t>
      </w:r>
    </w:p>
    <w:p>
      <w:pPr>
        <w:pStyle w:val="FirstParagraph"/>
      </w:pPr>
      <w:r>
        <w:t xml:space="preserve">In the timer’s configuration, select a “Schedule”:</w:t>
      </w:r>
    </w:p>
    <w:p>
      <w:pPr>
        <w:numPr>
          <w:ilvl w:val="0"/>
          <w:numId w:val="1132"/>
        </w:numPr>
        <w:pStyle w:val="Compact"/>
      </w:pPr>
      <w:r>
        <w:t xml:space="preserve">“Delay after entering the element” — a fixed pause from the moment the process reaches the timer. Set the “Delay (seconds)” from 1 to 1,209,600 (14 days).</w:t>
      </w:r>
    </w:p>
    <w:p>
      <w:pPr>
        <w:numPr>
          <w:ilvl w:val="0"/>
          <w:numId w:val="1132"/>
        </w:numPr>
        <w:pStyle w:val="Compact"/>
      </w:pPr>
      <w:r>
        <w:t xml:space="preserve">“Custom schedule” — triggers at a specified calendar time in the selected time zone (IANA, e.g.</w:t>
      </w:r>
      <w:r>
        <w:t xml:space="preserve"> </w:t>
      </w:r>
      <w:r>
        <w:rPr>
          <w:rStyle w:val="VerbatimChar"/>
          <w:color w:val="57606A"/>
          <w:sz w:val="20"/>
          <w:szCs w:val="20"/>
        </w:rPr>
        <w:t xml:space="preserve">Europe/Moscow</w:t>
      </w:r>
      <w:r>
        <w:t xml:space="preserve">).</w:t>
      </w:r>
    </w:p>
    <w:p>
      <w:pPr>
        <w:pStyle w:val="FirstParagraph"/>
      </w:pPr>
      <w:r>
        <w:t xml:space="preserve">For “Custom schedule” mode, specify a “Pattern”:</w:t>
      </w:r>
    </w:p>
    <w:p>
      <w:pPr>
        <w:numPr>
          <w:ilvl w:val="0"/>
          <w:numId w:val="1133"/>
        </w:numPr>
        <w:pStyle w:val="Compact"/>
      </w:pPr>
      <w:r>
        <w:t xml:space="preserve">“Specific day of the week” — “Day of the week”, “Time of day” (hour and minute), “Time zone”.</w:t>
      </w:r>
    </w:p>
    <w:p>
      <w:pPr>
        <w:numPr>
          <w:ilvl w:val="0"/>
          <w:numId w:val="1133"/>
        </w:numPr>
        <w:pStyle w:val="Compact"/>
      </w:pPr>
      <w:r>
        <w:t xml:space="preserve">“Specific day of each month” — “Day of month” (1–31), “Time of day”, “Time zone”. If the month does not have that day, the last day of the month is used.</w:t>
      </w:r>
    </w:p>
    <w:p>
      <w:pPr>
        <w:numPr>
          <w:ilvl w:val="0"/>
          <w:numId w:val="1133"/>
        </w:numPr>
        <w:pStyle w:val="Compact"/>
      </w:pPr>
      <w:r>
        <w:t xml:space="preserve">“Every N days” — “Every N days” (1–365), “Time of day”, “Time zone”. The first trigger is no earlier than N calendar days from the day the process reached the timer; upon re-entering the element, the calculation is redone.</w:t>
      </w:r>
    </w:p>
    <w:p>
      <w:pPr>
        <w:pStyle w:val="FirstParagraph"/>
      </w:pPr>
      <w:r>
        <w:t xml:space="preserve">“Time of day” is set in the selected time zone (the “Time zone” field), if it differs from the browser’s time zone.</w:t>
      </w:r>
    </w:p>
    <w:bookmarkEnd w:id="381"/>
    <w:bookmarkStart w:id="382" w:name="Xc4541970d450f2c3760c066301b0da19a04548c"/>
    <w:p>
      <w:pPr>
        <w:pStyle w:val="Heading6"/>
      </w:pPr>
      <w:r>
        <w:t xml:space="preserve">Usage</w:t>
      </w:r>
    </w:p>
    <w:p>
      <w:pPr>
        <w:pStyle w:val="FirstParagraph"/>
      </w:pPr>
      <w:r>
        <w:t xml:space="preserve">Typical scenarios: a pause before re-checking the status of an external system, a delayed start of the next step, waiting for a maintenance window, or a regular calendar slot.</w:t>
      </w:r>
    </w:p>
    <w:bookmarkEnd w:id="382"/>
    <w:bookmarkEnd w:id="383"/>
    <w:bookmarkStart w:id="384" w:name="X918ebed65a3b3cf4aa85ef81689163f2dc3c674"/>
    <w:p>
      <w:pPr>
        <w:pStyle w:val="Heading5"/>
      </w:pPr>
      <w:r>
        <w:t xml:space="preserve">Note</w:t>
      </w:r>
    </w:p>
    <w:p>
      <w:pPr>
        <w:pStyle w:val="FirstParagraph"/>
      </w:pPr>
      <w:r>
        <w:t xml:space="preserve">The “Note” element is intended for text annotations on the process diagram: it is not executed at runtime and is not connected to other elements.</w:t>
      </w:r>
    </w:p>
    <w:p>
      <w:pPr>
        <w:pStyle w:val="BodyText"/>
      </w:pPr>
      <w:r>
        <w:t xml:space="preserve">In the note’s configuration, you can set:</w:t>
      </w:r>
    </w:p>
    <w:p>
      <w:pPr>
        <w:numPr>
          <w:ilvl w:val="0"/>
          <w:numId w:val="1134"/>
        </w:numPr>
        <w:pStyle w:val="Compact"/>
      </w:pPr>
      <w:r>
        <w:t xml:space="preserve">“Text” — content with Markdown support.</w:t>
      </w:r>
    </w:p>
    <w:p>
      <w:pPr>
        <w:numPr>
          <w:ilvl w:val="0"/>
          <w:numId w:val="1134"/>
        </w:numPr>
        <w:pStyle w:val="Compact"/>
      </w:pPr>
      <w:r>
        <w:t xml:space="preserve">“Background color” — the fill color.</w:t>
      </w:r>
    </w:p>
    <w:p>
      <w:pPr>
        <w:numPr>
          <w:ilvl w:val="0"/>
          <w:numId w:val="1134"/>
        </w:numPr>
        <w:pStyle w:val="Compact"/>
      </w:pPr>
      <w:r>
        <w:t xml:space="preserve">“Text color” — the text color.</w:t>
      </w:r>
    </w:p>
    <w:p>
      <w:pPr>
        <w:pStyle w:val="FirstParagraph"/>
      </w:pPr>
      <w:r>
        <w:t xml:space="preserve">A note is always positioned behind other elements and can be used to visually highlight parts of the process. It is also the only element whose size can be changed.</w:t>
      </w:r>
    </w:p>
    <w:bookmarkEnd w:id="384"/>
    <w:bookmarkStart w:id="385" w:name="X607976037f452f592066a1d9047582b8d631b90"/>
    <w:p>
      <w:pPr>
        <w:pStyle w:val="Heading5"/>
      </w:pPr>
      <w:r>
        <w:t xml:space="preserve">Error</w:t>
      </w:r>
    </w:p>
    <w:p>
      <w:pPr>
        <w:pStyle w:val="FirstParagraph"/>
      </w:pPr>
      <w:r>
        <w:t xml:space="preserve">The “Error” element forcibly transitions a running process to the</w:t>
      </w:r>
      <w:r>
        <w:t xml:space="preserve"> </w:t>
      </w:r>
      <w:r>
        <w:rPr>
          <w:rStyle w:val="VerbatimChar"/>
          <w:color w:val="57606A"/>
          <w:sz w:val="20"/>
          <w:szCs w:val="20"/>
        </w:rPr>
        <w:t xml:space="preserve">Failed</w:t>
      </w:r>
      <w:r>
        <w:t xml:space="preserve"> </w:t>
      </w:r>
      <w:r>
        <w:t xml:space="preserve">status: when this element is reached, execution of all process actions is interrupted.</w:t>
      </w:r>
    </w:p>
    <w:p>
      <w:pPr>
        <w:pStyle w:val="BodyText"/>
      </w:pPr>
      <w:r>
        <w:t xml:space="preserve">No connections to subsequent elements should originate from this element.</w:t>
      </w:r>
    </w:p>
    <w:bookmarkEnd w:id="385"/>
    <w:bookmarkEnd w:id="386"/>
    <w:bookmarkEnd w:id="387"/>
    <w:bookmarkStart w:id="388" w:name="X88cbf384b2cc958e2b226fffe04577a8e0b6ef0"/>
    <w:p>
      <w:pPr>
        <w:pStyle w:val="Heading3"/>
      </w:pPr>
      <w:r>
        <w:t xml:space="preserve">Process parameters</w:t>
      </w:r>
    </w:p>
    <w:p>
      <w:pPr>
        <w:pStyle w:val="FirstParagraph"/>
      </w:pPr>
      <w:r>
        <w:t xml:space="preserve">The “Parameters” tab is used to configure process parameters that can be used in all actions within the process.</w:t>
      </w:r>
    </w:p>
    <w:p>
      <w:pPr>
        <w:pStyle w:val="BodyText"/>
      </w:pPr>
      <w:r>
        <w:t xml:space="preserve">The configuration and use of process parameters are described in</w:t>
      </w:r>
      <w:r>
        <w:t xml:space="preserve"> </w:t>
      </w:r>
      <w:hyperlink w:anchor="X7fa07049e059100acaf269e3b1c82b4b97d6a96">
        <w:r>
          <w:rPr>
            <w:rStyle w:val="Hyperlink"/>
          </w:rPr>
          <w:t xml:space="preserve">Templating</w:t>
        </w:r>
      </w:hyperlink>
      <w:r>
        <w:t xml:space="preserve">.</w:t>
      </w:r>
    </w:p>
    <w:bookmarkEnd w:id="388"/>
    <w:bookmarkStart w:id="390" w:name="Xdea6915f23e3f85766223af8aab6009310d910b"/>
    <w:p>
      <w:pPr>
        <w:pStyle w:val="Heading3"/>
      </w:pPr>
      <w:r>
        <w:t xml:space="preserve">Process store</w:t>
      </w:r>
    </w:p>
    <w:p>
      <w:pPr>
        <w:pStyle w:val="FirstParagraph"/>
      </w:pPr>
      <w:r>
        <w:t xml:space="preserve">The process store is a JSON object used to pass data between steps of a single run: identifiers, arrays, intermediate results, and text produced by the “Template” element.</w:t>
      </w:r>
    </w:p>
    <w:p>
      <w:pPr>
        <w:pStyle w:val="BodyText"/>
      </w:pPr>
      <w:r>
        <w:t xml:space="preserve">For a full description of write rules, operations, loop context, and example scenarios, see</w:t>
      </w:r>
      <w:r>
        <w:t xml:space="preserve"> </w:t>
      </w:r>
      <w:hyperlink w:anchor="Xacbcd25cc48f895905cb77293352f38b7d4fd20">
        <w:r>
          <w:rPr>
            <w:rStyle w:val="Hyperlink"/>
          </w:rPr>
          <w:t xml:space="preserve">Process store</w:t>
        </w:r>
      </w:hyperlink>
      <w:r>
        <w:t xml:space="preserve">.</w:t>
      </w:r>
    </w:p>
    <w:p>
      <w:pPr>
        <w:pStyle w:val="BodyText"/>
      </w:pPr>
      <w:r>
        <w:t xml:space="preserve">In brief:</w:t>
      </w:r>
    </w:p>
    <w:p>
      <w:pPr>
        <w:numPr>
          <w:ilvl w:val="0"/>
          <w:numId w:val="1135"/>
        </w:numPr>
        <w:pStyle w:val="Compact"/>
      </w:pPr>
      <w:r>
        <w:rPr>
          <w:bCs/>
          <w:b/>
        </w:rPr>
        <w:t xml:space="preserve">One store per run</w:t>
      </w:r>
      <w:r>
        <w:t xml:space="preserve"> </w:t>
      </w:r>
      <w:r>
        <w:t xml:space="preserve">— each process instance has its own store; it can be viewed on the “Store” tab when visualizing a run.</w:t>
      </w:r>
    </w:p>
    <w:p>
      <w:pPr>
        <w:numPr>
          <w:ilvl w:val="0"/>
          <w:numId w:val="1135"/>
        </w:numPr>
        <w:pStyle w:val="Compact"/>
      </w:pPr>
      <w:r>
        <w:rPr>
          <w:bCs/>
          <w:b/>
        </w:rPr>
        <w:t xml:space="preserve">Nested paths</w:t>
      </w:r>
      <w:r>
        <w:t xml:space="preserve"> </w:t>
      </w:r>
      <w:r>
        <w:t xml:space="preserve">— keys are specified with dots:</w:t>
      </w:r>
      <w:r>
        <w:t xml:space="preserve"> </w:t>
      </w:r>
      <w:r>
        <w:rPr>
          <w:rStyle w:val="VerbatimChar"/>
          <w:color w:val="57606A"/>
          <w:sz w:val="20"/>
          <w:szCs w:val="20"/>
        </w:rPr>
        <w:t xml:space="preserve">notification.module_name</w:t>
      </w:r>
      <w:r>
        <w:t xml:space="preserve">,</w:t>
      </w:r>
      <w:r>
        <w:t xml:space="preserve"> </w:t>
      </w:r>
      <w:r>
        <w:rPr>
          <w:rStyle w:val="VerbatimChar"/>
          <w:color w:val="57606A"/>
          <w:sz w:val="20"/>
          <w:szCs w:val="20"/>
        </w:rPr>
        <w:t xml:space="preserve">ctx.job.id</w:t>
      </w:r>
      <w:r>
        <w:t xml:space="preserve">; array indices are supported:</w:t>
      </w:r>
      <w:r>
        <w:t xml:space="preserve"> </w:t>
      </w:r>
      <w:r>
        <w:rPr>
          <w:rStyle w:val="VerbatimChar"/>
          <w:color w:val="57606A"/>
          <w:sz w:val="20"/>
          <w:szCs w:val="20"/>
        </w:rPr>
        <w:t xml:space="preserve">items[0].status</w:t>
      </w:r>
      <w:r>
        <w:t xml:space="preserve">.</w:t>
      </w:r>
    </w:p>
    <w:p>
      <w:pPr>
        <w:numPr>
          <w:ilvl w:val="0"/>
          <w:numId w:val="1135"/>
        </w:numPr>
        <w:pStyle w:val="Compact"/>
      </w:pPr>
      <w:r>
        <w:rPr>
          <w:bCs/>
          <w:b/>
        </w:rPr>
        <w:t xml:space="preserve">Rule-based writes</w:t>
      </w:r>
      <w:r>
        <w:t xml:space="preserve"> </w:t>
      </w:r>
      <w:r>
        <w:t xml:space="preserve">— data is written to the store after an action completes successfully (see</w:t>
      </w:r>
      <w:r>
        <w:t xml:space="preserve"> </w:t>
      </w:r>
      <w:hyperlink r:id="rId389">
        <w:r>
          <w:rPr>
            <w:rStyle w:val="Hyperlink"/>
          </w:rPr>
          <w:t xml:space="preserve">Process store update</w:t>
        </w:r>
      </w:hyperlink>
      <w:r>
        <w:t xml:space="preserve">), or when the “Template” element runs. Available operations include writing strings and JSON, appending, merging, and deleting, plus a condition for each rule.</w:t>
      </w:r>
    </w:p>
    <w:p>
      <w:pPr>
        <w:numPr>
          <w:ilvl w:val="0"/>
          <w:numId w:val="1135"/>
        </w:numPr>
        <w:pStyle w:val="Compact"/>
      </w:pPr>
      <w:r>
        <w:rPr>
          <w:bCs/>
          <w:b/>
        </w:rPr>
        <w:t xml:space="preserve">Reading</w:t>
      </w:r>
      <w:r>
        <w:t xml:space="preserve"> </w:t>
      </w:r>
      <w:r>
        <w:t xml:space="preserve">— Go templates</w:t>
      </w:r>
      <w:r>
        <w:t xml:space="preserve"> </w:t>
      </w:r>
      <w:r>
        <w:rPr>
          <w:rStyle w:val="VerbatimChar"/>
          <w:color w:val="57606A"/>
          <w:sz w:val="20"/>
          <w:szCs w:val="20"/>
        </w:rPr>
        <w:t xml:space="preserve">{{ .store.&lt;path&gt; }}</w:t>
      </w:r>
      <w:r>
        <w:t xml:space="preserve"> </w:t>
      </w:r>
      <w:r>
        <w:t xml:space="preserve">in action configuration and gateway conditions (see</w:t>
      </w:r>
      <w:r>
        <w:t xml:space="preserve"> </w:t>
      </w:r>
      <w:hyperlink w:anchor="X7fa07049e059100acaf269e3b1c82b4b97d6a96">
        <w:r>
          <w:rPr>
            <w:rStyle w:val="Hyperlink"/>
          </w:rPr>
          <w:t xml:space="preserve">Process store</w:t>
        </w:r>
      </w:hyperlink>
      <w:r>
        <w:t xml:space="preserve">).</w:t>
      </w:r>
    </w:p>
    <w:p>
      <w:pPr>
        <w:pStyle w:val="FirstParagraph"/>
      </w:pPr>
      <w:r>
        <w:t xml:space="preserve">If a key is not present in the store, the template</w:t>
      </w:r>
      <w:r>
        <w:t xml:space="preserve"> </w:t>
      </w:r>
      <w:r>
        <w:rPr>
          <w:rStyle w:val="VerbatimChar"/>
          <w:color w:val="57606A"/>
          <w:sz w:val="20"/>
          <w:szCs w:val="20"/>
        </w:rPr>
        <w:t xml:space="preserve">{{ .store.&lt;path&gt; }}</w:t>
      </w:r>
      <w:r>
        <w:t xml:space="preserve"> </w:t>
      </w:r>
      <w:r>
        <w:t xml:space="preserve">will cause the step to fail with an error.</w:t>
      </w:r>
    </w:p>
    <w:bookmarkEnd w:id="390"/>
    <w:bookmarkEnd w:id="391"/>
    <w:bookmarkStart w:id="394" w:name="Xb3d45eb3e7da5642f1ad4c33deb6c007f54066b"/>
    <w:p>
      <w:pPr>
        <w:pStyle w:val="Heading2"/>
      </w:pPr>
      <w:r>
        <w:t xml:space="preserve">Running a process</w:t>
      </w:r>
    </w:p>
    <w:bookmarkStart w:id="392" w:name="Xa64ea0faaba05a65673678e6a5a0fcb33619048"/>
    <w:p>
      <w:pPr>
        <w:pStyle w:val="Heading3"/>
      </w:pPr>
      <w:r>
        <w:t xml:space="preserve">Manual run</w:t>
      </w:r>
    </w:p>
    <w:p>
      <w:pPr>
        <w:pStyle w:val="FirstParagraph"/>
      </w:pPr>
      <w:r>
        <w:t xml:space="preserve">To run a process manually:</w:t>
      </w:r>
    </w:p>
    <w:p>
      <w:pPr>
        <w:numPr>
          <w:ilvl w:val="0"/>
          <w:numId w:val="1136"/>
        </w:numPr>
        <w:pStyle w:val="Compact"/>
      </w:pPr>
      <w:r>
        <w:t xml:space="preserve">Go to the entity for which the process needs to be run.</w:t>
      </w:r>
    </w:p>
    <w:p>
      <w:pPr>
        <w:numPr>
          <w:ilvl w:val="0"/>
          <w:numId w:val="1136"/>
        </w:numPr>
        <w:pStyle w:val="Compact"/>
      </w:pPr>
      <w:r>
        <w:t xml:space="preserve">In the entity’s menu, select “Run process”.</w:t>
      </w:r>
    </w:p>
    <w:p>
      <w:pPr>
        <w:numPr>
          <w:ilvl w:val="0"/>
          <w:numId w:val="1136"/>
        </w:numPr>
        <w:pStyle w:val="Compact"/>
      </w:pPr>
      <w:r>
        <w:t xml:space="preserve">Choose the desired process from the list.</w:t>
      </w:r>
    </w:p>
    <w:p>
      <w:pPr>
        <w:numPr>
          <w:ilvl w:val="0"/>
          <w:numId w:val="1136"/>
        </w:numPr>
        <w:pStyle w:val="Compact"/>
      </w:pPr>
      <w:r>
        <w:t xml:space="preserve">Fill in the process parameters.</w:t>
      </w:r>
    </w:p>
    <w:p>
      <w:pPr>
        <w:numPr>
          <w:ilvl w:val="0"/>
          <w:numId w:val="1136"/>
        </w:numPr>
        <w:pStyle w:val="Compact"/>
      </w:pPr>
      <w:r>
        <w:t xml:space="preserve">Click “Run”.</w:t>
      </w:r>
    </w:p>
    <w:bookmarkEnd w:id="392"/>
    <w:bookmarkStart w:id="393" w:name="Xf0b33a04097fe07b4023dd0fa4b5409073c5ac1"/>
    <w:p>
      <w:pPr>
        <w:pStyle w:val="Heading3"/>
      </w:pPr>
      <w:r>
        <w:t xml:space="preserve">Launch parameters</w:t>
      </w:r>
    </w:p>
    <w:p>
      <w:pPr>
        <w:pStyle w:val="FirstParagraph"/>
      </w:pPr>
      <w:r>
        <w:t xml:space="preserve">The following are available when launching a process:</w:t>
      </w:r>
    </w:p>
    <w:p>
      <w:pPr>
        <w:numPr>
          <w:ilvl w:val="0"/>
          <w:numId w:val="1137"/>
        </w:numPr>
        <w:pStyle w:val="Compact"/>
      </w:pPr>
      <w:r>
        <w:t xml:space="preserve">“Common process parameters” — parameters defined in the process configuration.</w:t>
      </w:r>
    </w:p>
    <w:p>
      <w:pPr>
        <w:numPr>
          <w:ilvl w:val="0"/>
          <w:numId w:val="1137"/>
        </w:numPr>
        <w:pStyle w:val="Compact"/>
      </w:pPr>
      <w:r>
        <w:t xml:space="preserve">“Action parameters” — parameters for each action in the process.</w:t>
      </w:r>
    </w:p>
    <w:p>
      <w:pPr>
        <w:numPr>
          <w:ilvl w:val="0"/>
          <w:numId w:val="1137"/>
        </w:numPr>
        <w:pStyle w:val="Compact"/>
      </w:pPr>
      <w:r>
        <w:t xml:space="preserve">“Environment variables” — additional variables for execution.</w:t>
      </w:r>
    </w:p>
    <w:bookmarkEnd w:id="393"/>
    <w:bookmarkEnd w:id="394"/>
    <w:bookmarkStart w:id="400" w:name="Xa7726c91c4943893d9b66d1c155c3207180f7f3"/>
    <w:p>
      <w:pPr>
        <w:pStyle w:val="Heading2"/>
      </w:pPr>
      <w:r>
        <w:t xml:space="preserve">Execution management</w:t>
      </w:r>
    </w:p>
    <w:bookmarkStart w:id="395" w:name="X1300201751db892b55dd15f9ec091aeea3177c0"/>
    <w:p>
      <w:pPr>
        <w:pStyle w:val="Heading3"/>
      </w:pPr>
      <w:r>
        <w:t xml:space="preserve">Process statuses</w:t>
      </w:r>
    </w:p>
    <w:p>
      <w:pPr>
        <w:pStyle w:val="FirstParagraph"/>
      </w:pPr>
      <w:r>
        <w:t xml:space="preserve">A process can be in one of the following statuses:</w:t>
      </w:r>
    </w:p>
    <w:p>
      <w:pPr>
        <w:numPr>
          <w:ilvl w:val="0"/>
          <w:numId w:val="1138"/>
        </w:numPr>
        <w:pStyle w:val="Compact"/>
      </w:pPr>
      <w:r>
        <w:t xml:space="preserve">“Created” — the process has been created but not run.</w:t>
      </w:r>
    </w:p>
    <w:p>
      <w:pPr>
        <w:numPr>
          <w:ilvl w:val="0"/>
          <w:numId w:val="1138"/>
        </w:numPr>
        <w:pStyle w:val="Compact"/>
      </w:pPr>
      <w:r>
        <w:t xml:space="preserve">“Running” — the process is currently running.</w:t>
      </w:r>
    </w:p>
    <w:p>
      <w:pPr>
        <w:numPr>
          <w:ilvl w:val="0"/>
          <w:numId w:val="1138"/>
        </w:numPr>
        <w:pStyle w:val="Compact"/>
      </w:pPr>
      <w:r>
        <w:t xml:space="preserve">“Paused” — process execution has been paused.</w:t>
      </w:r>
    </w:p>
    <w:p>
      <w:pPr>
        <w:numPr>
          <w:ilvl w:val="0"/>
          <w:numId w:val="1138"/>
        </w:numPr>
        <w:pStyle w:val="Compact"/>
      </w:pPr>
      <w:r>
        <w:t xml:space="preserve">“Completed” — the process completed successfully.</w:t>
      </w:r>
    </w:p>
    <w:p>
      <w:pPr>
        <w:numPr>
          <w:ilvl w:val="0"/>
          <w:numId w:val="1138"/>
        </w:numPr>
        <w:pStyle w:val="Compact"/>
      </w:pPr>
      <w:r>
        <w:t xml:space="preserve">“Failed” — the process finished with an error.</w:t>
      </w:r>
    </w:p>
    <w:p>
      <w:pPr>
        <w:numPr>
          <w:ilvl w:val="0"/>
          <w:numId w:val="1138"/>
        </w:numPr>
        <w:pStyle w:val="Compact"/>
      </w:pPr>
      <w:r>
        <w:t xml:space="preserve">“Cancelled” — process execution was cancelled.</w:t>
      </w:r>
    </w:p>
    <w:bookmarkEnd w:id="395"/>
    <w:bookmarkStart w:id="396" w:name="Xa2ce2e26e30fd45f980dd1fbce1f4c4401741d6"/>
    <w:p>
      <w:pPr>
        <w:pStyle w:val="Heading3"/>
      </w:pPr>
      <w:r>
        <w:t xml:space="preserve">Management operations</w:t>
      </w:r>
    </w:p>
    <w:p>
      <w:pPr>
        <w:pStyle w:val="FirstParagraph"/>
      </w:pPr>
      <w:r>
        <w:t xml:space="preserve">The following operations are available for active processes:</w:t>
      </w:r>
    </w:p>
    <w:p>
      <w:pPr>
        <w:numPr>
          <w:ilvl w:val="0"/>
          <w:numId w:val="1139"/>
        </w:numPr>
        <w:pStyle w:val="Compact"/>
      </w:pPr>
      <w:r>
        <w:t xml:space="preserve">“Pause” — temporarily stop execution.</w:t>
      </w:r>
    </w:p>
    <w:p>
      <w:pPr>
        <w:numPr>
          <w:ilvl w:val="0"/>
          <w:numId w:val="1139"/>
        </w:numPr>
        <w:pStyle w:val="Compact"/>
      </w:pPr>
      <w:r>
        <w:t xml:space="preserve">“Resume” — continue execution after pausing.</w:t>
      </w:r>
    </w:p>
    <w:p>
      <w:pPr>
        <w:numPr>
          <w:ilvl w:val="0"/>
          <w:numId w:val="1139"/>
        </w:numPr>
        <w:pStyle w:val="Compact"/>
      </w:pPr>
      <w:r>
        <w:t xml:space="preserve">“Stop” — completely stop execution.</w:t>
      </w:r>
    </w:p>
    <w:p>
      <w:pPr>
        <w:numPr>
          <w:ilvl w:val="0"/>
          <w:numId w:val="1139"/>
        </w:numPr>
        <w:pStyle w:val="Compact"/>
      </w:pPr>
      <w:r>
        <w:t xml:space="preserve">“Force restart” — restart the process from the beginning.</w:t>
      </w:r>
    </w:p>
    <w:bookmarkEnd w:id="396"/>
    <w:bookmarkStart w:id="399" w:name="X5d58c0e50a880e48ea342c4d2efe57c2276af0e"/>
    <w:p>
      <w:pPr>
        <w:pStyle w:val="Heading3"/>
      </w:pPr>
      <w:r>
        <w:t xml:space="preserve">State tracking</w:t>
      </w:r>
    </w:p>
    <w:p>
      <w:pPr>
        <w:pStyle w:val="FirstParagraph"/>
      </w:pPr>
      <w:r>
        <w:t xml:space="preserve">In the “Process runs” section, you can view:</w:t>
      </w:r>
    </w:p>
    <w:p>
      <w:pPr>
        <w:numPr>
          <w:ilvl w:val="0"/>
          <w:numId w:val="1140"/>
        </w:numPr>
        <w:pStyle w:val="Compact"/>
      </w:pPr>
      <w:r>
        <w:t xml:space="preserve">A list of all process runs for the entity.</w:t>
      </w:r>
    </w:p>
    <w:p>
      <w:pPr>
        <w:numPr>
          <w:ilvl w:val="0"/>
          <w:numId w:val="1140"/>
        </w:numPr>
        <w:pStyle w:val="Compact"/>
      </w:pPr>
      <w:r>
        <w:t xml:space="preserve">Detailed information about each run.</w:t>
      </w:r>
    </w:p>
    <w:p>
      <w:pPr>
        <w:numPr>
          <w:ilvl w:val="0"/>
          <w:numId w:val="1140"/>
        </w:numPr>
        <w:pStyle w:val="Compact"/>
      </w:pPr>
      <w:r>
        <w:t xml:space="preserve">Action execution logs.</w:t>
      </w:r>
    </w:p>
    <w:p>
      <w:pPr>
        <w:numPr>
          <w:ilvl w:val="0"/>
          <w:numId w:val="1140"/>
        </w:numPr>
        <w:pStyle w:val="Compact"/>
      </w:pPr>
      <w:r>
        <w:t xml:space="preserve">The status of each process element.</w:t>
      </w:r>
    </w:p>
    <w:p>
      <w:pPr>
        <w:numPr>
          <w:ilvl w:val="0"/>
          <w:numId w:val="1140"/>
        </w:numPr>
        <w:pStyle w:val="Compact"/>
      </w:pPr>
      <w:r>
        <w:t xml:space="preserve">The process execution timeline.</w:t>
      </w:r>
    </w:p>
    <w:p>
      <w:pPr>
        <w:numPr>
          <w:ilvl w:val="0"/>
          <w:numId w:val="1140"/>
        </w:numPr>
        <w:pStyle w:val="Compact"/>
      </w:pPr>
      <w:r>
        <w:t xml:space="preserve">The contents of the</w:t>
      </w:r>
      <w:r>
        <w:t xml:space="preserve"> </w:t>
      </w:r>
      <w:hyperlink w:anchor="Xacbcd25cc48f895905cb77293352f38b7d4fd20">
        <w:r>
          <w:rPr>
            <w:rStyle w:val="Hyperlink"/>
          </w:rPr>
          <w:t xml:space="preserve">process store</w:t>
        </w:r>
      </w:hyperlink>
      <w:r>
        <w:t xml:space="preserve"> </w:t>
      </w:r>
      <w:r>
        <w:t xml:space="preserve">on the “Store” tab.</w:t>
      </w:r>
    </w:p>
    <w:bookmarkStart w:id="397" w:name="X780822abb79ce0d388864fccab8abe3e793ec38"/>
    <w:p>
      <w:pPr>
        <w:pStyle w:val="Heading4"/>
      </w:pPr>
      <w:r>
        <w:t xml:space="preserve">Timeline</w:t>
      </w:r>
    </w:p>
    <w:p>
      <w:pPr>
        <w:pStyle w:val="FirstParagraph"/>
      </w:pPr>
      <w:r>
        <w:t xml:space="preserve">The run visualization panel has a “Timeline” tab that shows the process execution history: for each element that participated in the current run, the start and end times, duration, and status are shown.</w:t>
      </w:r>
    </w:p>
    <w:bookmarkEnd w:id="397"/>
    <w:bookmarkStart w:id="398" w:name="Xdc2326a3634b79e3e0b2b97ac76a47cb511a4e1"/>
    <w:p>
      <w:pPr>
        <w:pStyle w:val="Heading4"/>
      </w:pPr>
      <w:r>
        <w:t xml:space="preserve">Process log</w:t>
      </w:r>
    </w:p>
    <w:p>
      <w:pPr>
        <w:pStyle w:val="FirstParagraph"/>
      </w:pPr>
      <w:r>
        <w:t xml:space="preserve">A detailed execution log is available for each process run: a panel on the run diagram, a separate window, or a dock at the bottom of the screen. The log and the store’s JSON can be downloaded from the process run dialog panel.</w:t>
      </w:r>
    </w:p>
    <w:bookmarkEnd w:id="398"/>
    <w:bookmarkEnd w:id="399"/>
    <w:bookmarkEnd w:id="400"/>
    <w:bookmarkStart w:id="403" w:name="X0ffd8dec01febe99ba8cebfa63453c4314ff6f0"/>
    <w:p>
      <w:pPr>
        <w:pStyle w:val="Heading2"/>
      </w:pPr>
      <w:r>
        <w:t xml:space="preserve">Usage examples</w:t>
      </w:r>
    </w:p>
    <w:bookmarkStart w:id="401" w:name="X447e2accdba6d82cfa7a90a7ca6757ed6c4b99c"/>
    <w:p>
      <w:pPr>
        <w:pStyle w:val="Heading3"/>
      </w:pPr>
      <w:r>
        <w:t xml:space="preserve">Creating a configured project</w:t>
      </w:r>
    </w:p>
    <w:p>
      <w:pPr>
        <w:pStyle w:val="FirstParagraph"/>
      </w:pPr>
      <w:r>
        <w:t xml:space="preserve">Typical process diagram:</w:t>
      </w:r>
    </w:p>
    <w:p>
      <w:pPr>
        <w:numPr>
          <w:ilvl w:val="0"/>
          <w:numId w:val="1141"/>
        </w:numPr>
        <w:pStyle w:val="Compact"/>
      </w:pPr>
      <w:r>
        <w:t xml:space="preserve">“Start” — starts the process.</w:t>
      </w:r>
    </w:p>
    <w:p>
      <w:pPr>
        <w:numPr>
          <w:ilvl w:val="0"/>
          <w:numId w:val="1141"/>
        </w:numPr>
        <w:pStyle w:val="Compact"/>
      </w:pPr>
      <w:r>
        <w:t xml:space="preserve">“Task” — creates a project in GitLab.</w:t>
      </w:r>
    </w:p>
    <w:p>
      <w:pPr>
        <w:numPr>
          <w:ilvl w:val="0"/>
          <w:numId w:val="1141"/>
        </w:numPr>
        <w:pStyle w:val="Compact"/>
      </w:pPr>
      <w:r>
        <w:t xml:space="preserve">“Exclusive gateway” — checks whether creation succeeded.</w:t>
      </w:r>
    </w:p>
    <w:p>
      <w:pPr>
        <w:numPr>
          <w:ilvl w:val="0"/>
          <w:numId w:val="1141"/>
        </w:numPr>
        <w:pStyle w:val="Compact"/>
      </w:pPr>
      <w:r>
        <w:t xml:space="preserve">“Task” (on success) — configures the project’s variables.</w:t>
      </w:r>
    </w:p>
    <w:p>
      <w:pPr>
        <w:numPr>
          <w:ilvl w:val="0"/>
          <w:numId w:val="1141"/>
        </w:numPr>
        <w:pStyle w:val="Compact"/>
      </w:pPr>
      <w:r>
        <w:t xml:space="preserve">“Task” (on failure) — sends an error notification.</w:t>
      </w:r>
    </w:p>
    <w:p>
      <w:pPr>
        <w:numPr>
          <w:ilvl w:val="0"/>
          <w:numId w:val="1141"/>
        </w:numPr>
        <w:pStyle w:val="Compact"/>
      </w:pPr>
      <w:r>
        <w:t xml:space="preserve">“End” — completes the process.</w:t>
      </w:r>
    </w:p>
    <w:bookmarkEnd w:id="401"/>
    <w:bookmarkStart w:id="402" w:name="X798a9d1cf1cca8d122329f3831cf8f72ac2a169"/>
    <w:p>
      <w:pPr>
        <w:pStyle w:val="Heading3"/>
      </w:pPr>
      <w:r>
        <w:t xml:space="preserve">Deploying an application</w:t>
      </w:r>
    </w:p>
    <w:p>
      <w:pPr>
        <w:pStyle w:val="FirstParagraph"/>
      </w:pPr>
      <w:r>
        <w:t xml:space="preserve">Typical process diagram:</w:t>
      </w:r>
    </w:p>
    <w:p>
      <w:pPr>
        <w:numPr>
          <w:ilvl w:val="0"/>
          <w:numId w:val="1142"/>
        </w:numPr>
        <w:pStyle w:val="Compact"/>
      </w:pPr>
      <w:r>
        <w:t xml:space="preserve">“Start” — starts the deployment process.</w:t>
      </w:r>
    </w:p>
    <w:p>
      <w:pPr>
        <w:numPr>
          <w:ilvl w:val="0"/>
          <w:numId w:val="1142"/>
        </w:numPr>
        <w:pStyle w:val="Compact"/>
      </w:pPr>
      <w:r>
        <w:t xml:space="preserve">“Parallel gateway” — splits into branches.</w:t>
      </w:r>
    </w:p>
    <w:p>
      <w:pPr>
        <w:numPr>
          <w:ilvl w:val="0"/>
          <w:numId w:val="1142"/>
        </w:numPr>
        <w:pStyle w:val="Compact"/>
      </w:pPr>
      <w:r>
        <w:t xml:space="preserve">“Task” (branch 1) — creates a namespace in Kubernetes.</w:t>
      </w:r>
    </w:p>
    <w:p>
      <w:pPr>
        <w:numPr>
          <w:ilvl w:val="0"/>
          <w:numId w:val="1142"/>
        </w:numPr>
        <w:pStyle w:val="Compact"/>
      </w:pPr>
      <w:r>
        <w:t xml:space="preserve">“Task” (branch 2) — creates secrets in Vault.</w:t>
      </w:r>
    </w:p>
    <w:p>
      <w:pPr>
        <w:numPr>
          <w:ilvl w:val="0"/>
          <w:numId w:val="1142"/>
        </w:numPr>
        <w:pStyle w:val="Compact"/>
      </w:pPr>
      <w:r>
        <w:t xml:space="preserve">“Parallel gateway” — waits for both branches to complete.</w:t>
      </w:r>
    </w:p>
    <w:p>
      <w:pPr>
        <w:numPr>
          <w:ilvl w:val="0"/>
          <w:numId w:val="1142"/>
        </w:numPr>
        <w:pStyle w:val="Compact"/>
      </w:pPr>
      <w:r>
        <w:t xml:space="preserve">“Task” — deploys the application.</w:t>
      </w:r>
    </w:p>
    <w:p>
      <w:pPr>
        <w:numPr>
          <w:ilvl w:val="0"/>
          <w:numId w:val="1142"/>
        </w:numPr>
        <w:pStyle w:val="Compact"/>
      </w:pPr>
      <w:r>
        <w:t xml:space="preserve">“End” — completes the process.</w:t>
      </w:r>
    </w:p>
    <w:bookmarkEnd w:id="402"/>
    <w:bookmarkEnd w:id="403"/>
    <w:bookmarkStart w:id="404" w:name="X963acc4df04c3f15c2600b05571eef4af477512"/>
    <w:p>
      <w:pPr>
        <w:pStyle w:val="Heading2"/>
      </w:pPr>
      <w:r>
        <w:t xml:space="preserve">Limitations</w:t>
      </w:r>
    </w:p>
    <w:p>
      <w:pPr>
        <w:pStyle w:val="FirstParagraph"/>
      </w:pPr>
      <w:r>
        <w:t xml:space="preserve">The following limitations apply to processes:</w:t>
      </w:r>
    </w:p>
    <w:p>
      <w:pPr>
        <w:numPr>
          <w:ilvl w:val="0"/>
          <w:numId w:val="1143"/>
        </w:numPr>
        <w:pStyle w:val="Compact"/>
      </w:pPr>
      <w:r>
        <w:t xml:space="preserve">Processes cannot contain more than 100 elements.</w:t>
      </w:r>
    </w:p>
    <w:p>
      <w:pPr>
        <w:numPr>
          <w:ilvl w:val="0"/>
          <w:numId w:val="1143"/>
        </w:numPr>
        <w:pStyle w:val="Compact"/>
      </w:pPr>
      <w:r>
        <w:t xml:space="preserve">The maximum process execution time is 24 hours.</w:t>
      </w:r>
    </w:p>
    <w:p>
      <w:pPr>
        <w:numPr>
          <w:ilvl w:val="0"/>
          <w:numId w:val="1143"/>
        </w:numPr>
        <w:pStyle w:val="Compact"/>
      </w:pPr>
      <w:r>
        <w:t xml:space="preserve">The number of concurrent process runs is limited by system settings.</w:t>
      </w:r>
    </w:p>
    <w:p>
      <w:pPr>
        <w:numPr>
          <w:ilvl w:val="0"/>
          <w:numId w:val="1143"/>
        </w:numPr>
        <w:pStyle w:val="Compact"/>
      </w:pPr>
      <w:r>
        <w:t xml:space="preserve">Some actions may not be available for use in processes.</w:t>
      </w:r>
    </w:p>
    <w:bookmarkEnd w:id="404"/>
    <w:bookmarkEnd w:id="405"/>
    <w:bookmarkStart w:id="422" w:name="X654a68407aa0aac10275d1d67a5c6cc857b7a2f"/>
    <w:p>
      <w:pPr>
        <w:pStyle w:val="Heading1"/>
      </w:pPr>
      <w:r>
        <w:t xml:space="preserve">Process store</w:t>
      </w:r>
    </w:p>
    <w:p>
      <w:pPr>
        <w:pStyle w:val="FirstParagraph"/>
      </w:pPr>
      <w:r>
        <w:t xml:space="preserve">The process store is a JSON object shared by a single process run. Tasks use it to pass data to each other: identifiers, arrays for loop iteration, intermediate results, and generated text.</w:t>
      </w:r>
    </w:p>
    <w:p>
      <w:pPr>
        <w:pStyle w:val="BodyText"/>
      </w:pPr>
      <w:r>
        <w:t xml:space="preserve">Writing is done</w:t>
      </w:r>
      <w:r>
        <w:t xml:space="preserve"> </w:t>
      </w:r>
      <w:r>
        <w:rPr>
          <w:bCs/>
          <w:b/>
        </w:rPr>
        <w:t xml:space="preserve">only via rules</w:t>
      </w:r>
      <w:r>
        <w:t xml:space="preserve"> </w:t>
      </w:r>
      <w:r>
        <w:t xml:space="preserve">in the configuration of actions and “Template” elements. Reading is done via Go templates</w:t>
      </w:r>
      <w:r>
        <w:t xml:space="preserve"> </w:t>
      </w:r>
      <w:r>
        <w:rPr>
          <w:rStyle w:val="VerbatimChar"/>
          <w:color w:val="57606A"/>
          <w:sz w:val="20"/>
          <w:szCs w:val="20"/>
        </w:rPr>
        <w:t xml:space="preserve">{{ .store.&lt;path&gt; }}</w:t>
      </w:r>
      <w:r>
        <w:t xml:space="preserve"> </w:t>
      </w:r>
      <w:r>
        <w:t xml:space="preserve">in the request body, gateway conditions, and other fields that support templating.</w:t>
      </w:r>
    </w:p>
    <w:bookmarkStart w:id="406" w:name="X412d329218f2ac13b195aff5c87fa0b4de5ceb5"/>
    <w:p>
      <w:pPr>
        <w:pStyle w:val="Heading2"/>
      </w:pPr>
      <w:r>
        <w:t xml:space="preserve">Data model</w:t>
      </w:r>
    </w:p>
    <w:p>
      <w:pPr>
        <w:numPr>
          <w:ilvl w:val="0"/>
          <w:numId w:val="1144"/>
        </w:numPr>
        <w:pStyle w:val="Compact"/>
      </w:pPr>
      <w:r>
        <w:rPr>
          <w:bCs/>
          <w:b/>
        </w:rPr>
        <w:t xml:space="preserve">One store per run</w:t>
      </w:r>
      <w:r>
        <w:t xml:space="preserve"> </w:t>
      </w:r>
      <w:r>
        <w:t xml:space="preserve">— each process instance has its own store; it is preserved between steps and available when viewing the run.</w:t>
      </w:r>
    </w:p>
    <w:p>
      <w:pPr>
        <w:numPr>
          <w:ilvl w:val="0"/>
          <w:numId w:val="1144"/>
        </w:numPr>
        <w:pStyle w:val="Compact"/>
      </w:pPr>
      <w:r>
        <w:rPr>
          <w:bCs/>
          <w:b/>
        </w:rPr>
        <w:t xml:space="preserve">Nested paths</w:t>
      </w:r>
      <w:r>
        <w:t xml:space="preserve"> </w:t>
      </w:r>
      <w:r>
        <w:t xml:space="preserve">— keys are specified as dot-paths without a leading dot:</w:t>
      </w:r>
      <w:r>
        <w:t xml:space="preserve"> </w:t>
      </w:r>
      <w:r>
        <w:rPr>
          <w:rStyle w:val="VerbatimChar"/>
          <w:color w:val="57606A"/>
          <w:sz w:val="20"/>
          <w:szCs w:val="20"/>
        </w:rPr>
        <w:t xml:space="preserve">notification.module_name</w:t>
      </w:r>
      <w:r>
        <w:t xml:space="preserve">,</w:t>
      </w:r>
      <w:r>
        <w:t xml:space="preserve"> </w:t>
      </w:r>
      <w:r>
        <w:rPr>
          <w:rStyle w:val="VerbatimChar"/>
          <w:color w:val="57606A"/>
          <w:sz w:val="20"/>
          <w:szCs w:val="20"/>
        </w:rPr>
        <w:t xml:space="preserve">ctx.job.id</w:t>
      </w:r>
      <w:r>
        <w:t xml:space="preserve">. Intermediate objects are created automatically.</w:t>
      </w:r>
    </w:p>
    <w:p>
      <w:pPr>
        <w:numPr>
          <w:ilvl w:val="0"/>
          <w:numId w:val="1144"/>
        </w:numPr>
        <w:pStyle w:val="Compact"/>
      </w:pPr>
      <w:r>
        <w:rPr>
          <w:bCs/>
          <w:b/>
        </w:rPr>
        <w:t xml:space="preserve">Array indices</w:t>
      </w:r>
      <w:r>
        <w:t xml:space="preserve"> </w:t>
      </w:r>
      <w:r>
        <w:t xml:space="preserve">— a path can reference an array element:</w:t>
      </w:r>
      <w:r>
        <w:t xml:space="preserve"> </w:t>
      </w:r>
      <w:r>
        <w:rPr>
          <w:rStyle w:val="VerbatimChar"/>
          <w:color w:val="57606A"/>
          <w:sz w:val="20"/>
          <w:szCs w:val="20"/>
        </w:rPr>
        <w:t xml:space="preserve">items[0].status</w:t>
      </w:r>
      <w:r>
        <w:t xml:space="preserve">,</w:t>
      </w:r>
      <w:r>
        <w:t xml:space="preserve"> </w:t>
      </w:r>
      <w:r>
        <w:rPr>
          <w:rStyle w:val="VerbatimChar"/>
          <w:color w:val="57606A"/>
          <w:sz w:val="20"/>
          <w:szCs w:val="20"/>
        </w:rPr>
        <w:t xml:space="preserve">branches[2].name</w:t>
      </w:r>
      <w:r>
        <w:t xml:space="preserve">.</w:t>
      </w:r>
    </w:p>
    <w:p>
      <w:pPr>
        <w:numPr>
          <w:ilvl w:val="0"/>
          <w:numId w:val="1144"/>
        </w:numPr>
        <w:pStyle w:val="Compact"/>
      </w:pPr>
      <w:r>
        <w:rPr>
          <w:bCs/>
          <w:b/>
        </w:rPr>
        <w:t xml:space="preserve">Value types</w:t>
      </w:r>
      <w:r>
        <w:t xml:space="preserve"> </w:t>
      </w:r>
      <w:r>
        <w:t xml:space="preserve">— depending on the operation, strings, numbers, objects, and JSON arrays can end up in the store. The “Write string” and “Append string” operations always work with strings; operations with the JSON suffix store the parsed structure.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service key</w:t>
            </w:r>
            <w:r>
              <w:t xml:space="preserve"> </w:t>
            </w:r>
            <w:r>
              <w:rPr>
                <w:rStyle w:val="VerbatimChar"/>
                <w:color w:val="57606A"/>
                <w:sz w:val="20"/>
                <w:szCs w:val="20"/>
              </w:rPr>
              <w:t xml:space="preserve">_loop</w:t>
            </w:r>
            <w:r>
              <w:t xml:space="preserve"> </w:t>
            </w:r>
            <w:r>
              <w:t xml:space="preserve">is populated by the process engine while a loop is running. Do not write to</w:t>
            </w:r>
            <w:r>
              <w:t xml:space="preserve"> </w:t>
            </w:r>
            <w:r>
              <w:rPr>
                <w:rStyle w:val="VerbatimChar"/>
                <w:color w:val="57606A"/>
                <w:sz w:val="20"/>
                <w:szCs w:val="20"/>
              </w:rPr>
              <w:t xml:space="preserve">_loop</w:t>
            </w:r>
            <w:r>
              <w:t xml:space="preserve"> </w:t>
            </w:r>
            <w:r>
              <w:t xml:space="preserve">manually using action rules — use it for reading in templates only.</w:t>
            </w:r>
          </w:p>
        </w:tc>
      </w:tr>
    </w:tbl>
    <w:bookmarkEnd w:id="406"/>
    <w:bookmarkStart w:id="411" w:name="X7e1c85d0b802130120788a03112c54796bfeac1"/>
    <w:p>
      <w:pPr>
        <w:pStyle w:val="Heading2"/>
      </w:pPr>
      <w:r>
        <w:t xml:space="preserve">Store update rules</w:t>
      </w:r>
    </w:p>
    <w:p>
      <w:pPr>
        <w:pStyle w:val="FirstParagraph"/>
      </w:pPr>
      <w:r>
        <w:t xml:space="preserve">Rules are configured in the action: “Configuration” → “Update” → “Process store update”. They run</w:t>
      </w:r>
      <w:r>
        <w:t xml:space="preserve"> </w:t>
      </w:r>
      <w:r>
        <w:rPr>
          <w:bCs/>
          <w:b/>
        </w:rPr>
        <w:t xml:space="preserve">after the action completes successfully</w:t>
      </w:r>
      <w:r>
        <w:t xml:space="preserve">,</w:t>
      </w:r>
      <w:r>
        <w:t xml:space="preserve"> </w:t>
      </w:r>
      <w:r>
        <w:rPr>
          <w:bCs/>
          <w:b/>
        </w:rPr>
        <w:t xml:space="preserve">in list order</w:t>
      </w:r>
      <w:r>
        <w:t xml:space="preserve">. Each subsequent rule sees the changes made by the previous rules of the same action.</w:t>
      </w:r>
    </w:p>
    <w:p>
      <w:pPr>
        <w:pStyle w:val="BodyText"/>
      </w:pPr>
      <w:r>
        <w:t xml:space="preserve">In the process task configuration, rules are shown in read-only mode; to change them, open the action from the task’s side panel.</w:t>
      </w:r>
    </w:p>
    <w:bookmarkStart w:id="407" w:name="X3dd58013c3a55304fbe99e7f3e170f58087c9ff"/>
    <w:p>
      <w:pPr>
        <w:pStyle w:val="Heading3"/>
      </w:pPr>
      <w:r>
        <w:t xml:space="preserve">Rule fields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Condition</w:t>
            </w:r>
          </w:p>
        </w:tc>
        <w:tc>
          <w:tcPr/>
          <w:p>
            <w:pPr>
              <w:pStyle w:val="Compact"/>
              <w:jc w:val="left"/>
            </w:pPr>
            <w:r>
              <w:t xml:space="preserve">No</w:t>
            </w:r>
          </w:p>
        </w:tc>
        <w:tc>
          <w:tcPr/>
          <w:p>
            <w:pPr>
              <w:pStyle w:val="Compact"/>
              <w:jc w:val="left"/>
            </w:pPr>
            <w:r>
              <w:t xml:space="preserve">A Go template. An empty value means the rule always runs. After rendering, the result must be</w:t>
            </w:r>
            <w:r>
              <w:t xml:space="preserve"> </w:t>
            </w:r>
            <w:r>
              <w:rPr>
                <w:rStyle w:val="VerbatimChar"/>
                <w:color w:val="57606A"/>
                <w:sz w:val="20"/>
                <w:szCs w:val="20"/>
              </w:rPr>
              <w:t xml:space="preserve">true</w:t>
            </w:r>
            <w:r>
              <w:t xml:space="preserve">,</w:t>
            </w:r>
            <w:r>
              <w:t xml:space="preserve"> </w:t>
            </w:r>
            <w:r>
              <w:rPr>
                <w:rStyle w:val="VerbatimChar"/>
                <w:color w:val="57606A"/>
                <w:sz w:val="20"/>
                <w:szCs w:val="20"/>
              </w:rPr>
              <w:t xml:space="preserve">false</w:t>
            </w:r>
            <w:r>
              <w:t xml:space="preserve">,</w:t>
            </w:r>
            <w:r>
              <w:t xml:space="preserve"> </w:t>
            </w:r>
            <w:r>
              <w:rPr>
                <w:rStyle w:val="VerbatimChar"/>
                <w:color w:val="57606A"/>
                <w:sz w:val="20"/>
                <w:szCs w:val="20"/>
              </w:rPr>
              <w:t xml:space="preserve">1</w:t>
            </w:r>
            <w:r>
              <w:t xml:space="preserve">, or</w:t>
            </w:r>
            <w:r>
              <w:t xml:space="preserve"> </w:t>
            </w:r>
            <w:r>
              <w:rPr>
                <w:rStyle w:val="VerbatimChar"/>
                <w:color w:val="57606A"/>
                <w:sz w:val="20"/>
                <w:szCs w:val="20"/>
              </w:rPr>
              <w:t xml:space="preserve">0</w:t>
            </w:r>
            <w:r>
              <w:t xml:space="preserve">; otherwise the rule is skipped</w:t>
            </w:r>
          </w:p>
        </w:tc>
      </w:tr>
      <w:tr>
        <w:tc>
          <w:tcPr/>
          <w:p>
            <w:pPr>
              <w:pStyle w:val="Compact"/>
              <w:jc w:val="left"/>
            </w:pPr>
            <w:r>
              <w:t xml:space="preserve">Operation</w:t>
            </w:r>
          </w:p>
        </w:tc>
        <w:tc>
          <w:tcPr/>
          <w:p>
            <w:pPr>
              <w:pStyle w:val="Compact"/>
              <w:jc w:val="left"/>
            </w:pPr>
            <w:r>
              <w:t xml:space="preserve">Yes</w:t>
            </w:r>
          </w:p>
        </w:tc>
        <w:tc>
          <w:tcPr/>
          <w:p>
            <w:pPr>
              <w:pStyle w:val="Compact"/>
              <w:jc w:val="left"/>
            </w:pPr>
            <w:r>
              <w:t xml:space="preserve">The way the value at the “Target” path is changed</w:t>
            </w:r>
          </w:p>
        </w:tc>
      </w:tr>
      <w:tr>
        <w:tc>
          <w:tcPr/>
          <w:p>
            <w:pPr>
              <w:pStyle w:val="Compact"/>
              <w:jc w:val="left"/>
            </w:pPr>
            <w:r>
              <w:t xml:space="preserve">Target</w:t>
            </w:r>
          </w:p>
        </w:tc>
        <w:tc>
          <w:tcPr/>
          <w:p>
            <w:pPr>
              <w:pStyle w:val="Compact"/>
              <w:jc w:val="left"/>
            </w:pPr>
            <w:r>
              <w:t xml:space="preserve">Yes</w:t>
            </w:r>
          </w:p>
        </w:tc>
        <w:tc>
          <w:tcPr/>
          <w:p>
            <w:pPr>
              <w:pStyle w:val="Compact"/>
              <w:jc w:val="left"/>
            </w:pPr>
            <w:r>
              <w:t xml:space="preserve">Dot-path in the store, without a leading dot</w:t>
            </w:r>
          </w:p>
        </w:tc>
      </w:tr>
      <w:tr>
        <w:tc>
          <w:tcPr/>
          <w:p>
            <w:pPr>
              <w:pStyle w:val="Compact"/>
              <w:jc w:val="left"/>
            </w:pPr>
            <w:r>
              <w:t xml:space="preserve">Source</w:t>
            </w:r>
          </w:p>
        </w:tc>
        <w:tc>
          <w:tcPr/>
          <w:p>
            <w:pPr>
              <w:pStyle w:val="Compact"/>
              <w:jc w:val="left"/>
            </w:pPr>
            <w:r>
              <w:t xml:space="preserve">Yes*</w:t>
            </w:r>
          </w:p>
        </w:tc>
        <w:tc>
          <w:tcPr/>
          <w:p>
            <w:pPr>
              <w:pStyle w:val="Compact"/>
              <w:jc w:val="left"/>
            </w:pPr>
            <w:r>
              <w:t xml:space="preserve">Go template for the value. Not used for the “Delete” operation</w:t>
            </w:r>
          </w:p>
        </w:tc>
      </w:tr>
    </w:tbl>
    <w:bookmarkEnd w:id="407"/>
    <w:bookmarkStart w:id="408" w:name="X4a0c7fc98670e426043a9d687c3f037f631f826"/>
    <w:p>
      <w:pPr>
        <w:pStyle w:val="Heading3"/>
      </w:pPr>
      <w:r>
        <w:t xml:space="preserve">Operations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Operation</w:t>
            </w:r>
          </w:p>
        </w:tc>
        <w:tc>
          <w:tcPr/>
          <w:p>
            <w:pPr>
              <w:pStyle w:val="Compact"/>
              <w:jc w:val="left"/>
            </w:pPr>
            <w:r>
              <w:t xml:space="preserve">Result</w:t>
            </w:r>
          </w:p>
        </w:tc>
      </w:tr>
      <w:tr>
        <w:tc>
          <w:tcPr/>
          <w:p>
            <w:pPr>
              <w:pStyle w:val="Compact"/>
              <w:jc w:val="left"/>
            </w:pPr>
            <w:r>
              <w:t xml:space="preserve">Write string</w:t>
            </w:r>
          </w:p>
        </w:tc>
        <w:tc>
          <w:tcPr/>
          <w:p>
            <w:pPr>
              <w:pStyle w:val="Compact"/>
              <w:jc w:val="left"/>
            </w:pPr>
            <w:r>
              <w:t xml:space="preserve">Replaces the value at the path with the text string from the source; JSON is not parsed</w:t>
            </w:r>
          </w:p>
        </w:tc>
      </w:tr>
      <w:tr>
        <w:tc>
          <w:tcPr/>
          <w:p>
            <w:pPr>
              <w:pStyle w:val="Compact"/>
              <w:jc w:val="left"/>
            </w:pPr>
            <w:r>
              <w:t xml:space="preserve">Write JSON</w:t>
            </w:r>
          </w:p>
        </w:tc>
        <w:tc>
          <w:tcPr/>
          <w:p>
            <w:pPr>
              <w:pStyle w:val="Compact"/>
              <w:jc w:val="left"/>
            </w:pPr>
            <w:r>
              <w:t xml:space="preserve">Replaces the value with the parsed JSON (object, array, number, boolean) from the source template</w:t>
            </w:r>
          </w:p>
        </w:tc>
      </w:tr>
      <w:tr>
        <w:tc>
          <w:tcPr/>
          <w:p>
            <w:pPr>
              <w:pStyle w:val="Compact"/>
              <w:jc w:val="left"/>
            </w:pPr>
            <w:r>
              <w:t xml:space="preserve">Append string</w:t>
            </w:r>
          </w:p>
        </w:tc>
        <w:tc>
          <w:tcPr/>
          <w:p>
            <w:pPr>
              <w:pStyle w:val="Compact"/>
              <w:jc w:val="left"/>
            </w:pPr>
            <w:r>
              <w:t xml:space="preserve">Appends text to the existing string at the path; if the key doesn’t exist, a string is created. Not applicable to numbers and arrays</w:t>
            </w:r>
          </w:p>
        </w:tc>
      </w:tr>
      <w:tr>
        <w:tc>
          <w:tcPr/>
          <w:p>
            <w:pPr>
              <w:pStyle w:val="Compact"/>
              <w:jc w:val="left"/>
            </w:pPr>
            <w:r>
              <w:t xml:space="preserve">Append JSON</w:t>
            </w:r>
          </w:p>
        </w:tc>
        <w:tc>
          <w:tcPr/>
          <w:p>
            <w:pPr>
              <w:pStyle w:val="Compact"/>
              <w:jc w:val="left"/>
            </w:pPr>
            <w:r>
              <w:t xml:space="preserve">Adds a single JSON item to the array at the path; if the array doesn’t exist, an empty array is created</w:t>
            </w:r>
          </w:p>
        </w:tc>
      </w:tr>
      <w:tr>
        <w:tc>
          <w:tcPr/>
          <w:p>
            <w:pPr>
              <w:pStyle w:val="Compact"/>
              <w:jc w:val="left"/>
            </w:pPr>
            <w:r>
              <w:t xml:space="preserve">Merge JSON (shallow)</w:t>
            </w:r>
          </w:p>
        </w:tc>
        <w:tc>
          <w:tcPr/>
          <w:p>
            <w:pPr>
              <w:pStyle w:val="Compact"/>
              <w:jc w:val="left"/>
            </w:pPr>
            <w:r>
              <w:t xml:space="preserve">Merges the JSON object from the source with the object at the path: top-level keys are overwritten, nested objects are replaced entirely</w:t>
            </w:r>
          </w:p>
        </w:tc>
      </w:tr>
      <w:tr>
        <w:tc>
          <w:tcPr/>
          <w:p>
            <w:pPr>
              <w:pStyle w:val="Compact"/>
              <w:jc w:val="left"/>
            </w:pPr>
            <w:r>
              <w:t xml:space="preserve">Delete</w:t>
            </w:r>
          </w:p>
        </w:tc>
        <w:tc>
          <w:tcPr/>
          <w:p>
            <w:pPr>
              <w:pStyle w:val="Compact"/>
              <w:jc w:val="left"/>
            </w:pPr>
            <w:r>
              <w:t xml:space="preserve">Deletes the key at the path</w:t>
            </w:r>
          </w:p>
        </w:tc>
      </w:tr>
    </w:tbl>
    <w:p>
      <w:pPr>
        <w:pStyle w:val="BodyText"/>
      </w:pPr>
      <w:r>
        <w:t xml:space="preserve">For the</w:t>
      </w:r>
      <w:r>
        <w:t xml:space="preserve"> </w:t>
      </w:r>
      <w:r>
        <w:rPr>
          <w:bCs/>
          <w:b/>
        </w:rPr>
        <w:t xml:space="preserve">Write JSON</w:t>
      </w:r>
      <w:r>
        <w:t xml:space="preserve">,</w:t>
      </w:r>
      <w:r>
        <w:t xml:space="preserve"> </w:t>
      </w:r>
      <w:r>
        <w:rPr>
          <w:bCs/>
          <w:b/>
        </w:rPr>
        <w:t xml:space="preserve">Append JSON</w:t>
      </w:r>
      <w:r>
        <w:t xml:space="preserve">, and</w:t>
      </w:r>
      <w:r>
        <w:t xml:space="preserve"> </w:t>
      </w:r>
      <w:r>
        <w:rPr>
          <w:bCs/>
          <w:b/>
        </w:rPr>
        <w:t xml:space="preserve">Merge JSON</w:t>
      </w:r>
      <w:r>
        <w:t xml:space="preserve"> </w:t>
      </w:r>
      <w:r>
        <w:t xml:space="preserve">operations, it is convenient to use the</w:t>
      </w:r>
      <w:r>
        <w:t xml:space="preserve"> </w:t>
      </w:r>
      <w:r>
        <w:rPr>
          <w:rStyle w:val="VerbatimChar"/>
          <w:color w:val="57606A"/>
          <w:sz w:val="20"/>
          <w:szCs w:val="20"/>
        </w:rPr>
        <w:t xml:space="preserve">toJSON</w:t>
      </w:r>
      <w:r>
        <w:t xml:space="preserve"> </w:t>
      </w:r>
      <w:r>
        <w:t xml:space="preserve">function together with a direct reference to a response field, e.g.</w:t>
      </w:r>
      <w:r>
        <w:t xml:space="preserve"> </w:t>
      </w:r>
      <w:r>
        <w:rPr>
          <w:rStyle w:val="VerbatimChar"/>
          <w:color w:val="57606A"/>
          <w:sz w:val="20"/>
          <w:szCs w:val="20"/>
        </w:rPr>
        <w:t xml:space="preserve">{{ .response.items }}</w:t>
      </w:r>
      <w:r>
        <w:t xml:space="preserve"> </w:t>
      </w:r>
      <w:r>
        <w:t xml:space="preserve">— the portal will substitute the value without extra serialization.</w:t>
      </w:r>
    </w:p>
    <w:bookmarkEnd w:id="408"/>
    <w:bookmarkStart w:id="409" w:name="X30d4df523b1fc9d42a95df3c150198301305fec"/>
    <w:p>
      <w:pPr>
        <w:pStyle w:val="Heading3"/>
      </w:pPr>
      <w:r>
        <w:t xml:space="preserve">Rule examples</w:t>
      </w:r>
    </w:p>
    <w:p>
      <w:pPr>
        <w:pStyle w:val="FirstParagraph"/>
      </w:pPr>
      <w:r>
        <w:rPr>
          <w:bCs/>
          <w:b/>
        </w:rPr>
        <w:t xml:space="preserve">Save an identifier from the action’s response: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pPr>
          </w:p>
        </w:tc>
        <w:tc>
          <w:tcPr/>
          <w:p>
            <w:pPr>
              <w:pStyle w:val="Compact"/>
              <w:jc w:val="left"/>
            </w:pPr>
            <w:r>
              <w:t xml:space="preserve">Write string</w:t>
            </w:r>
          </w:p>
        </w:tc>
        <w:tc>
          <w:tcPr/>
          <w:p>
            <w:pPr>
              <w:pStyle w:val="Compact"/>
              <w:jc w:val="left"/>
            </w:pPr>
            <w:r>
              <w:rPr>
                <w:rStyle w:val="VerbatimChar"/>
                <w:color w:val="57606A"/>
                <w:sz w:val="20"/>
                <w:szCs w:val="20"/>
              </w:rPr>
              <w:t xml:space="preserve">deploy.job_id</w:t>
            </w:r>
          </w:p>
        </w:tc>
        <w:tc>
          <w:tcPr/>
          <w:p>
            <w:pPr>
              <w:pStyle w:val="Compact"/>
              <w:jc w:val="left"/>
            </w:pPr>
            <w:r>
              <w:rPr>
                <w:rStyle w:val="VerbatimChar"/>
                <w:color w:val="57606A"/>
                <w:sz w:val="20"/>
                <w:szCs w:val="20"/>
              </w:rPr>
              <w:t xml:space="preserve">{{ .response.id }}</w:t>
            </w:r>
          </w:p>
        </w:tc>
      </w:tr>
    </w:tbl>
    <w:p>
      <w:pPr>
        <w:pStyle w:val="BodyText"/>
      </w:pPr>
      <w:r>
        <w:rPr>
          <w:bCs/>
          <w:b/>
        </w:rPr>
        <w:t xml:space="preserve">Write an array for a subsequent loop: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pPr>
          </w:p>
        </w:tc>
        <w:tc>
          <w:tcPr/>
          <w:p>
            <w:pPr>
              <w:pStyle w:val="Compact"/>
              <w:jc w:val="left"/>
            </w:pPr>
            <w:r>
              <w:t xml:space="preserve">Write JSON</w:t>
            </w:r>
          </w:p>
        </w:tc>
        <w:tc>
          <w:tcPr/>
          <w:p>
            <w:pPr>
              <w:pStyle w:val="Compact"/>
              <w:jc w:val="left"/>
            </w:pPr>
            <w:r>
              <w:rPr>
                <w:rStyle w:val="VerbatimChar"/>
                <w:color w:val="57606A"/>
                <w:sz w:val="20"/>
                <w:szCs w:val="20"/>
              </w:rPr>
              <w:t xml:space="preserve">notification.engagements</w:t>
            </w:r>
          </w:p>
        </w:tc>
        <w:tc>
          <w:tcPr/>
          <w:p>
            <w:pPr>
              <w:pStyle w:val="Compact"/>
              <w:jc w:val="left"/>
            </w:pPr>
            <w:r>
              <w:rPr>
                <w:rStyle w:val="VerbatimChar"/>
                <w:color w:val="57606A"/>
                <w:sz w:val="20"/>
                <w:szCs w:val="20"/>
              </w:rPr>
              <w:t xml:space="preserve">{{ toJSON .response.engagements }}</w:t>
            </w:r>
          </w:p>
        </w:tc>
      </w:tr>
    </w:tbl>
    <w:p>
      <w:pPr>
        <w:pStyle w:val="BodyText"/>
      </w:pPr>
      <w:r>
        <w:rPr>
          <w:bCs/>
          <w:b/>
        </w:rPr>
        <w:t xml:space="preserve">Append a string to a log: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pPr>
          </w:p>
        </w:tc>
        <w:tc>
          <w:tcPr/>
          <w:p>
            <w:pPr>
              <w:pStyle w:val="Compact"/>
              <w:jc w:val="left"/>
            </w:pPr>
            <w:r>
              <w:t xml:space="preserve">Append string</w:t>
            </w:r>
          </w:p>
        </w:tc>
        <w:tc>
          <w:tcPr/>
          <w:p>
            <w:pPr>
              <w:pStyle w:val="Compact"/>
              <w:jc w:val="left"/>
            </w:pPr>
            <w:r>
              <w:rPr>
                <w:rStyle w:val="VerbatimChar"/>
                <w:color w:val="57606A"/>
                <w:sz w:val="20"/>
                <w:szCs w:val="20"/>
              </w:rPr>
              <w:t xml:space="preserve">run.log</w:t>
            </w:r>
          </w:p>
        </w:tc>
        <w:tc>
          <w:tcPr/>
          <w:p>
            <w:pPr>
              <w:pStyle w:val="Compact"/>
              <w:jc w:val="left"/>
            </w:pPr>
            <w:r>
              <w:rPr>
                <w:rStyle w:val="VerbatimChar"/>
                <w:color w:val="57606A"/>
                <w:sz w:val="20"/>
                <w:szCs w:val="20"/>
              </w:rPr>
              <w:t xml:space="preserve">step {{ .store._loop.index }}: ok\n</w:t>
            </w:r>
          </w:p>
        </w:tc>
      </w:tr>
    </w:tbl>
    <w:p>
      <w:pPr>
        <w:pStyle w:val="BodyText"/>
      </w:pPr>
      <w:r>
        <w:rPr>
          <w:bCs/>
          <w:b/>
        </w:rPr>
        <w:t xml:space="preserve">Update only part of an object: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pPr>
          </w:p>
        </w:tc>
        <w:tc>
          <w:tcPr/>
          <w:p>
            <w:pPr>
              <w:pStyle w:val="Compact"/>
              <w:jc w:val="left"/>
            </w:pPr>
            <w:r>
              <w:t xml:space="preserve">Merge JSON (shallow)</w:t>
            </w:r>
          </w:p>
        </w:tc>
        <w:tc>
          <w:tcPr/>
          <w:p>
            <w:pPr>
              <w:pStyle w:val="Compact"/>
              <w:jc w:val="left"/>
            </w:pPr>
            <w:r>
              <w:rPr>
                <w:rStyle w:val="VerbatimChar"/>
                <w:color w:val="57606A"/>
                <w:sz w:val="20"/>
                <w:szCs w:val="20"/>
              </w:rPr>
              <w:t xml:space="preserve">meta</w:t>
            </w:r>
          </w:p>
        </w:tc>
        <w:tc>
          <w:tcPr/>
          <w:p>
            <w:pPr>
              <w:pStyle w:val="Compact"/>
              <w:jc w:val="left"/>
            </w:pPr>
            <w:r>
              <w:rPr>
                <w:rStyle w:val="VerbatimChar"/>
                <w:color w:val="57606A"/>
                <w:sz w:val="20"/>
                <w:szCs w:val="20"/>
              </w:rPr>
              <w:t xml:space="preserve">{{ toJSON (dict "status" "ready" "updated_by" .entity.slug) }}</w:t>
            </w:r>
          </w:p>
        </w:tc>
      </w:tr>
    </w:tbl>
    <w:p>
      <w:pPr>
        <w:pStyle w:val="BodyText"/>
      </w:pPr>
      <w:r>
        <w:rPr>
          <w:bCs/>
          <w:b/>
        </w:rPr>
        <w:t xml:space="preserve">Run a rule only on the first loop iteration: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jc w:val="left"/>
            </w:pPr>
            <w:r>
              <w:rPr>
                <w:rStyle w:val="VerbatimChar"/>
                <w:color w:val="57606A"/>
                <w:sz w:val="20"/>
                <w:szCs w:val="20"/>
              </w:rPr>
              <w:t xml:space="preserve">{{ .store._loop.first }}</w:t>
            </w:r>
          </w:p>
        </w:tc>
        <w:tc>
          <w:tcPr/>
          <w:p>
            <w:pPr>
              <w:pStyle w:val="Compact"/>
              <w:jc w:val="left"/>
            </w:pPr>
            <w:r>
              <w:t xml:space="preserve">Write string</w:t>
            </w:r>
          </w:p>
        </w:tc>
        <w:tc>
          <w:tcPr/>
          <w:p>
            <w:pPr>
              <w:pStyle w:val="Compact"/>
              <w:jc w:val="left"/>
            </w:pPr>
            <w:r>
              <w:rPr>
                <w:rStyle w:val="VerbatimChar"/>
                <w:color w:val="57606A"/>
                <w:sz w:val="20"/>
                <w:szCs w:val="20"/>
              </w:rPr>
              <w:t xml:space="preserve">run.started_at</w:t>
            </w:r>
          </w:p>
        </w:tc>
        <w:tc>
          <w:tcPr/>
          <w:p>
            <w:pPr>
              <w:pStyle w:val="Compact"/>
              <w:jc w:val="left"/>
            </w:pPr>
            <w:r>
              <w:rPr>
                <w:rStyle w:val="VerbatimChar"/>
                <w:color w:val="57606A"/>
                <w:sz w:val="20"/>
                <w:szCs w:val="20"/>
              </w:rPr>
              <w:t xml:space="preserve">{{ now }}</w:t>
            </w:r>
          </w:p>
        </w:tc>
      </w:tr>
    </w:tbl>
    <w:p>
      <w:pPr>
        <w:pStyle w:val="BodyText"/>
      </w:pPr>
      <w:r>
        <w:rPr>
          <w:bCs/>
          <w:b/>
        </w:rPr>
        <w:t xml:space="preserve">Delete a temporary key after use: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Condition</w:t>
            </w:r>
          </w:p>
        </w:tc>
        <w:tc>
          <w:tcPr/>
          <w:p>
            <w:pPr>
              <w:pStyle w:val="Compact"/>
              <w:jc w:val="left"/>
            </w:pPr>
            <w:r>
              <w:t xml:space="preserve">Operation</w:t>
            </w:r>
          </w:p>
        </w:tc>
        <w:tc>
          <w:tcPr/>
          <w:p>
            <w:pPr>
              <w:pStyle w:val="Compact"/>
              <w:jc w:val="left"/>
            </w:pPr>
            <w:r>
              <w:t xml:space="preserve">Target</w:t>
            </w:r>
          </w:p>
        </w:tc>
        <w:tc>
          <w:tcPr/>
          <w:p>
            <w:pPr>
              <w:pStyle w:val="Compact"/>
              <w:jc w:val="left"/>
            </w:pPr>
            <w:r>
              <w:t xml:space="preserve">Source</w:t>
            </w:r>
          </w:p>
        </w:tc>
      </w:tr>
      <w:tr>
        <w:tc>
          <w:tcPr/>
          <w:p>
            <w:pPr>
              <w:pStyle w:val="Compact"/>
            </w:pPr>
          </w:p>
        </w:tc>
        <w:tc>
          <w:tcPr/>
          <w:p>
            <w:pPr>
              <w:pStyle w:val="Compact"/>
              <w:jc w:val="left"/>
            </w:pPr>
            <w:r>
              <w:t xml:space="preserve">Delete</w:t>
            </w:r>
          </w:p>
        </w:tc>
        <w:tc>
          <w:tcPr/>
          <w:p>
            <w:pPr>
              <w:pStyle w:val="Compact"/>
              <w:jc w:val="left"/>
            </w:pPr>
            <w:r>
              <w:rPr>
                <w:rStyle w:val="VerbatimChar"/>
                <w:color w:val="57606A"/>
                <w:sz w:val="20"/>
                <w:szCs w:val="20"/>
              </w:rPr>
              <w:t xml:space="preserve">temp.payload</w:t>
            </w:r>
          </w:p>
        </w:tc>
        <w:tc>
          <w:tcPr/>
          <w:p>
            <w:pPr>
              <w:pStyle w:val="Compact"/>
            </w:pPr>
          </w:p>
        </w:tc>
      </w:tr>
    </w:tbl>
    <w:bookmarkEnd w:id="409"/>
    <w:bookmarkStart w:id="410" w:name="X702d30bd0ebba467625182829ae1b9771e54d15"/>
    <w:p>
      <w:pPr>
        <w:pStyle w:val="Heading3"/>
      </w:pPr>
      <w:r>
        <w:t xml:space="preserve">“Store paths” panel</w:t>
      </w:r>
    </w:p>
    <w:p>
      <w:pPr>
        <w:pStyle w:val="FirstParagraph"/>
      </w:pPr>
      <w:r>
        <w:t xml:space="preserve">The action’s rule editor has a</w:t>
      </w:r>
      <w:r>
        <w:t xml:space="preserve"> </w:t>
      </w:r>
      <w:r>
        <w:rPr>
          <w:bCs/>
          <w:b/>
        </w:rPr>
        <w:t xml:space="preserve">Store paths</w:t>
      </w:r>
      <w:r>
        <w:t xml:space="preserve"> </w:t>
      </w:r>
      <w:r>
        <w:t xml:space="preserve">panel: it shows the loop context keys (</w:t>
      </w:r>
      <w:r>
        <w:rPr>
          <w:rStyle w:val="VerbatimChar"/>
          <w:color w:val="57606A"/>
          <w:sz w:val="20"/>
          <w:szCs w:val="20"/>
        </w:rPr>
        <w:t xml:space="preserve">_loop.item</w:t>
      </w:r>
      <w:r>
        <w:t xml:space="preserve">,</w:t>
      </w:r>
      <w:r>
        <w:t xml:space="preserve"> </w:t>
      </w:r>
      <w:r>
        <w:rPr>
          <w:rStyle w:val="VerbatimChar"/>
          <w:color w:val="57606A"/>
          <w:sz w:val="20"/>
          <w:szCs w:val="20"/>
        </w:rPr>
        <w:t xml:space="preserve">_loop.index</w:t>
      </w:r>
      <w:r>
        <w:t xml:space="preserve">, etc.).</w:t>
      </w:r>
    </w:p>
    <w:bookmarkEnd w:id="410"/>
    <w:bookmarkEnd w:id="411"/>
    <w:bookmarkStart w:id="413" w:name="Xcdbee48498f3e08842dafeee45b7f23947ee03f"/>
    <w:p>
      <w:pPr>
        <w:pStyle w:val="Heading2"/>
      </w:pPr>
      <w:r>
        <w:t xml:space="preserve">Reading from the store</w:t>
      </w:r>
    </w:p>
    <w:p>
      <w:pPr>
        <w:pStyle w:val="FirstParagraph"/>
      </w:pPr>
      <w:r>
        <w:t xml:space="preserve">In process templates, use:</w:t>
      </w:r>
    </w:p>
    <w:p>
      <w:pPr>
        <w:pStyle w:val="SourceCode"/>
      </w:pPr>
      <w:r>
        <w:rPr>
          <w:rStyle w:val="VerbatimChar"/>
          <w:color w:val="57606A"/>
          <w:sz w:val="20"/>
          <w:szCs w:val="20"/>
        </w:rPr>
        <w:t xml:space="preserve">{{ .store.&lt;path&gt; }}</w:t>
      </w:r>
    </w:p>
    <w:p>
      <w:pPr>
        <w:pStyle w:val="FirstParagraph"/>
      </w:pPr>
      <w:r>
        <w:t xml:space="preserve">For nested fields, the path matches the “Target” in the write rules:</w:t>
      </w:r>
    </w:p>
    <w:p>
      <w:pPr>
        <w:pStyle w:val="SourceCode"/>
      </w:pPr>
      <w:r>
        <w:rPr>
          <w:rStyle w:val="VerbatimChar"/>
          <w:color w:val="57606A"/>
          <w:sz w:val="20"/>
          <w:szCs w:val="20"/>
        </w:rPr>
        <w:t xml:space="preserve">{{ .store.notification.module_name }}</w:t>
      </w:r>
      <w:r>
        <w:rPr>
          <w:color w:val="57606A"/>
          <w:sz w:val="20"/>
          <w:szCs w:val="20"/>
        </w:rPr>
        <w:br/>
      </w:r>
      <w:r>
        <w:rPr>
          <w:rStyle w:val="VerbatimChar"/>
          <w:color w:val="57606A"/>
          <w:sz w:val="20"/>
          <w:szCs w:val="20"/>
        </w:rPr>
        <w:t xml:space="preserve">{{ .store.items[0].id }}</w:t>
      </w:r>
    </w:p>
    <w:p>
      <w:pPr>
        <w:pStyle w:val="FirstParagraph"/>
      </w:pPr>
      <w:r>
        <w:t xml:space="preserve">Process launch parameters are available in a separate context:</w:t>
      </w:r>
    </w:p>
    <w:p>
      <w:pPr>
        <w:pStyle w:val="SourceCode"/>
      </w:pPr>
      <w:r>
        <w:rPr>
          <w:rStyle w:val="VerbatimChar"/>
          <w:color w:val="57606A"/>
          <w:sz w:val="20"/>
          <w:szCs w:val="20"/>
        </w:rPr>
        <w:t xml:space="preserve">{{ .process.&lt;parameter_identifier&gt; }}</w:t>
      </w:r>
    </w:p>
    <w:p>
      <w:pPr>
        <w:pStyle w:val="FirstParagraph"/>
      </w:pPr>
      <w:r>
        <w:t xml:space="preserve">For more information on templating contexts, see</w:t>
      </w:r>
      <w:r>
        <w:t xml:space="preserve"> </w:t>
      </w:r>
      <w:hyperlink r:id="rId412">
        <w:r>
          <w:rPr>
            <w:rStyle w:val="Hyperlink"/>
          </w:rPr>
          <w:t xml:space="preserve">Templating</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If a key is not present in the store (the action has not yet run, the rule didn’t fire, or the condition was false), the template</w:t>
            </w:r>
            <w:r>
              <w:t xml:space="preserve"> </w:t>
            </w:r>
            <w:r>
              <w:rPr>
                <w:rStyle w:val="VerbatimChar"/>
                <w:color w:val="57606A"/>
                <w:sz w:val="20"/>
                <w:szCs w:val="20"/>
              </w:rPr>
              <w:t xml:space="preserve">{{ .store.&lt;path&gt; }}</w:t>
            </w:r>
            <w:r>
              <w:t xml:space="preserve"> </w:t>
            </w:r>
            <w:r>
              <w:t xml:space="preserve">will cause the step to fail with an error. Make sure preceding tasks have written the required data.</w:t>
            </w:r>
          </w:p>
        </w:tc>
      </w:tr>
    </w:tbl>
    <w:bookmarkEnd w:id="413"/>
    <w:bookmarkStart w:id="414" w:name="X48e4b1d432c6b037797a0bcbe2b504b5f469b9e"/>
    <w:p>
      <w:pPr>
        <w:pStyle w:val="Heading2"/>
      </w:pPr>
      <w:r>
        <w:t xml:space="preserve">Loop context</w:t>
      </w:r>
      <w:r>
        <w:t xml:space="preserve"> </w:t>
      </w:r>
      <w:r>
        <w:rPr>
          <w:rStyle w:val="VerbatimChar"/>
          <w:color w:val="57606A"/>
          <w:sz w:val="20"/>
          <w:szCs w:val="20"/>
        </w:rPr>
        <w:t xml:space="preserve">_loop</w:t>
      </w:r>
    </w:p>
    <w:p>
      <w:pPr>
        <w:pStyle w:val="FirstParagraph"/>
      </w:pPr>
      <w:r>
        <w:t xml:space="preserve">While the loop body is running, the</w:t>
      </w:r>
      <w:r>
        <w:t xml:space="preserve"> </w:t>
      </w:r>
      <w:r>
        <w:rPr>
          <w:rStyle w:val="VerbatimChar"/>
          <w:color w:val="57606A"/>
          <w:sz w:val="20"/>
          <w:szCs w:val="20"/>
        </w:rPr>
        <w:t xml:space="preserve">_loop</w:t>
      </w:r>
      <w:r>
        <w:t xml:space="preserve"> </w:t>
      </w:r>
      <w:r>
        <w:t xml:space="preserve">object is available in the store: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Key</w:t>
            </w:r>
          </w:p>
        </w:tc>
        <w:tc>
          <w:tcPr/>
          <w:p>
            <w:pPr>
              <w:pStyle w:val="Compact"/>
              <w:jc w:val="left"/>
            </w:pPr>
            <w:r>
              <w:t xml:space="preserve">Description</w:t>
            </w:r>
          </w:p>
        </w:tc>
      </w:tr>
      <w:tr>
        <w:tc>
          <w:tcPr/>
          <w:p>
            <w:pPr>
              <w:pStyle w:val="Compact"/>
              <w:jc w:val="left"/>
            </w:pPr>
            <w:r>
              <w:rPr>
                <w:rStyle w:val="VerbatimChar"/>
                <w:color w:val="57606A"/>
                <w:sz w:val="20"/>
                <w:szCs w:val="20"/>
              </w:rPr>
              <w:t xml:space="preserve">_loop.item</w:t>
            </w:r>
          </w:p>
        </w:tc>
        <w:tc>
          <w:tcPr/>
          <w:p>
            <w:pPr>
              <w:pStyle w:val="Compact"/>
              <w:jc w:val="left"/>
            </w:pPr>
            <w:r>
              <w:t xml:space="preserve">The current collection item (“By collection” mode) or the iteration number, starting from 1 (“Fixed number” mode)</w:t>
            </w:r>
          </w:p>
        </w:tc>
      </w:tr>
      <w:tr>
        <w:tc>
          <w:tcPr/>
          <w:p>
            <w:pPr>
              <w:pStyle w:val="Compact"/>
              <w:jc w:val="left"/>
            </w:pPr>
            <w:r>
              <w:rPr>
                <w:rStyle w:val="VerbatimChar"/>
                <w:color w:val="57606A"/>
                <w:sz w:val="20"/>
                <w:szCs w:val="20"/>
              </w:rPr>
              <w:t xml:space="preserve">_loop.index</w:t>
            </w:r>
          </w:p>
        </w:tc>
        <w:tc>
          <w:tcPr/>
          <w:p>
            <w:pPr>
              <w:pStyle w:val="Compact"/>
              <w:jc w:val="left"/>
            </w:pPr>
            <w:r>
              <w:t xml:space="preserve">The iteration index, starting from 0</w:t>
            </w:r>
          </w:p>
        </w:tc>
      </w:tr>
      <w:tr>
        <w:tc>
          <w:tcPr/>
          <w:p>
            <w:pPr>
              <w:pStyle w:val="Compact"/>
              <w:jc w:val="left"/>
            </w:pPr>
            <w:r>
              <w:rPr>
                <w:rStyle w:val="VerbatimChar"/>
                <w:color w:val="57606A"/>
                <w:sz w:val="20"/>
                <w:szCs w:val="20"/>
              </w:rPr>
              <w:t xml:space="preserve">_loop.total</w:t>
            </w:r>
          </w:p>
        </w:tc>
        <w:tc>
          <w:tcPr/>
          <w:p>
            <w:pPr>
              <w:pStyle w:val="Compact"/>
              <w:jc w:val="left"/>
            </w:pPr>
            <w:r>
              <w:t xml:space="preserve">The total number of iterations</w:t>
            </w:r>
          </w:p>
        </w:tc>
      </w:tr>
      <w:tr>
        <w:tc>
          <w:tcPr/>
          <w:p>
            <w:pPr>
              <w:pStyle w:val="Compact"/>
              <w:jc w:val="left"/>
            </w:pPr>
            <w:r>
              <w:rPr>
                <w:rStyle w:val="VerbatimChar"/>
                <w:color w:val="57606A"/>
                <w:sz w:val="20"/>
                <w:szCs w:val="20"/>
              </w:rPr>
              <w:t xml:space="preserve">_loop.first</w:t>
            </w:r>
          </w:p>
        </w:tc>
        <w:tc>
          <w:tcPr/>
          <w:p>
            <w:pPr>
              <w:pStyle w:val="Compact"/>
              <w:jc w:val="left"/>
            </w:pPr>
            <w:r>
              <w:rPr>
                <w:rStyle w:val="VerbatimChar"/>
                <w:color w:val="57606A"/>
                <w:sz w:val="20"/>
                <w:szCs w:val="20"/>
              </w:rPr>
              <w:t xml:space="preserve">true</w:t>
            </w:r>
            <w:r>
              <w:t xml:space="preserve"> </w:t>
            </w:r>
            <w:r>
              <w:t xml:space="preserve">on the first iteration</w:t>
            </w:r>
          </w:p>
        </w:tc>
      </w:tr>
      <w:tr>
        <w:tc>
          <w:tcPr/>
          <w:p>
            <w:pPr>
              <w:pStyle w:val="Compact"/>
              <w:jc w:val="left"/>
            </w:pPr>
            <w:r>
              <w:rPr>
                <w:rStyle w:val="VerbatimChar"/>
                <w:color w:val="57606A"/>
                <w:sz w:val="20"/>
                <w:szCs w:val="20"/>
              </w:rPr>
              <w:t xml:space="preserve">_loop.last</w:t>
            </w:r>
          </w:p>
        </w:tc>
        <w:tc>
          <w:tcPr/>
          <w:p>
            <w:pPr>
              <w:pStyle w:val="Compact"/>
              <w:jc w:val="left"/>
            </w:pPr>
            <w:r>
              <w:rPr>
                <w:rStyle w:val="VerbatimChar"/>
                <w:color w:val="57606A"/>
                <w:sz w:val="20"/>
                <w:szCs w:val="20"/>
              </w:rPr>
              <w:t xml:space="preserve">true</w:t>
            </w:r>
            <w:r>
              <w:t xml:space="preserve"> </w:t>
            </w:r>
            <w:r>
              <w:t xml:space="preserve">on the last iteration</w:t>
            </w:r>
          </w:p>
        </w:tc>
      </w:tr>
      <w:tr>
        <w:tc>
          <w:tcPr/>
          <w:p>
            <w:pPr>
              <w:pStyle w:val="Compact"/>
              <w:jc w:val="left"/>
            </w:pPr>
            <w:r>
              <w:rPr>
                <w:rStyle w:val="VerbatimChar"/>
                <w:color w:val="57606A"/>
                <w:sz w:val="20"/>
                <w:szCs w:val="20"/>
              </w:rPr>
              <w:t xml:space="preserve">_loop.parent</w:t>
            </w:r>
          </w:p>
        </w:tc>
        <w:tc>
          <w:tcPr/>
          <w:p>
            <w:pPr>
              <w:pStyle w:val="Compact"/>
              <w:jc w:val="left"/>
            </w:pPr>
            <w:r>
              <w:t xml:space="preserve">The parent loop’s context, for nested loops</w:t>
            </w:r>
          </w:p>
        </w:tc>
      </w:tr>
      <w:tr>
        <w:tc>
          <w:tcPr/>
          <w:p>
            <w:pPr>
              <w:pStyle w:val="Compact"/>
              <w:jc w:val="left"/>
            </w:pPr>
            <w:r>
              <w:rPr>
                <w:rStyle w:val="VerbatimChar"/>
                <w:color w:val="57606A"/>
                <w:sz w:val="20"/>
                <w:szCs w:val="20"/>
              </w:rPr>
              <w:t xml:space="preserve">_loop.loop_element_uuid</w:t>
            </w:r>
          </w:p>
        </w:tc>
        <w:tc>
          <w:tcPr/>
          <w:p>
            <w:pPr>
              <w:pStyle w:val="Compact"/>
              <w:jc w:val="left"/>
            </w:pPr>
            <w:r>
              <w:t xml:space="preserve">The UUID of the “Loop” element</w:t>
            </w:r>
          </w:p>
        </w:tc>
      </w:tr>
    </w:tbl>
    <w:p>
      <w:pPr>
        <w:pStyle w:val="BodyText"/>
      </w:pPr>
      <w:r>
        <w:t xml:space="preserve">Examples in templates:</w:t>
      </w:r>
    </w:p>
    <w:p>
      <w:pPr>
        <w:pStyle w:val="SourceCode"/>
      </w:pPr>
      <w:r>
        <w:rPr>
          <w:rStyle w:val="VerbatimChar"/>
          <w:color w:val="57606A"/>
          <w:sz w:val="20"/>
          <w:szCs w:val="20"/>
        </w:rPr>
        <w:t xml:space="preserve">{{ .store._loop.item.name }}</w:t>
      </w:r>
      <w:r>
        <w:rPr>
          <w:color w:val="57606A"/>
          <w:sz w:val="20"/>
          <w:szCs w:val="20"/>
        </w:rPr>
        <w:br/>
      </w:r>
      <w:r>
        <w:rPr>
          <w:rStyle w:val="VerbatimChar"/>
          <w:color w:val="57606A"/>
          <w:sz w:val="20"/>
          <w:szCs w:val="20"/>
        </w:rPr>
        <w:t xml:space="preserve">{{ .store._loop.item.scan_type }}</w:t>
      </w:r>
      <w:r>
        <w:rPr>
          <w:color w:val="57606A"/>
          <w:sz w:val="20"/>
          <w:szCs w:val="20"/>
        </w:rPr>
        <w:br/>
      </w:r>
      <w:r>
        <w:rPr>
          <w:rStyle w:val="VerbatimChar"/>
          <w:color w:val="57606A"/>
          <w:sz w:val="20"/>
          <w:szCs w:val="20"/>
        </w:rPr>
        <w:t xml:space="preserve">{{ .store._loop.index }}</w:t>
      </w:r>
    </w:p>
    <w:p>
      <w:pPr>
        <w:pStyle w:val="FirstParagraph"/>
      </w:pPr>
      <w:r>
        <w:t xml:space="preserve">In exclusive gateway conditions inside a loop:</w:t>
      </w:r>
    </w:p>
    <w:p>
      <w:pPr>
        <w:pStyle w:val="SourceCode"/>
      </w:pPr>
      <w:r>
        <w:rPr>
          <w:rStyle w:val="VerbatimChar"/>
          <w:color w:val="57606A"/>
          <w:sz w:val="20"/>
          <w:szCs w:val="20"/>
        </w:rPr>
        <w:t xml:space="preserve">{{ eq .store._loop.item.branch .store.current_branch_tag }}</w:t>
      </w:r>
    </w:p>
    <w:bookmarkEnd w:id="414"/>
    <w:bookmarkStart w:id="417" w:name="X273d06167a517b407ea00a6a38c75a1f877e7b8"/>
    <w:p>
      <w:pPr>
        <w:pStyle w:val="Heading2"/>
      </w:pPr>
      <w:r>
        <w:t xml:space="preserve">Looping over a collection from the store</w:t>
      </w:r>
    </w:p>
    <w:p>
      <w:pPr>
        <w:pStyle w:val="FirstParagraph"/>
      </w:pPr>
      <w:r>
        <w:t xml:space="preserve">The “Loop” element supports two modes (the “Loop mode” field):</w:t>
      </w:r>
    </w:p>
    <w:p>
      <w:pPr>
        <w:numPr>
          <w:ilvl w:val="0"/>
          <w:numId w:val="1145"/>
        </w:numPr>
        <w:pStyle w:val="Compact"/>
      </w:pPr>
      <w:r>
        <w:rPr>
          <w:bCs/>
          <w:b/>
        </w:rPr>
        <w:t xml:space="preserve">Fixed number</w:t>
      </w:r>
      <w:r>
        <w:t xml:space="preserve"> </w:t>
      </w:r>
      <w:r>
        <w:t xml:space="preserve">— the body runs a specified number of times (1–10000).</w:t>
      </w:r>
      <w:r>
        <w:t xml:space="preserve"> </w:t>
      </w:r>
      <w:r>
        <w:rPr>
          <w:rStyle w:val="VerbatimChar"/>
          <w:color w:val="57606A"/>
          <w:sz w:val="20"/>
          <w:szCs w:val="20"/>
        </w:rPr>
        <w:t xml:space="preserve">_loop.item</w:t>
      </w:r>
      <w:r>
        <w:t xml:space="preserve"> </w:t>
      </w:r>
      <w:r>
        <w:t xml:space="preserve">holds the iteration number (1, 2, 3…).</w:t>
      </w:r>
    </w:p>
    <w:p>
      <w:pPr>
        <w:numPr>
          <w:ilvl w:val="0"/>
          <w:numId w:val="1145"/>
        </w:numPr>
        <w:pStyle w:val="Compact"/>
      </w:pPr>
      <w:r>
        <w:rPr>
          <w:bCs/>
          <w:b/>
        </w:rPr>
        <w:t xml:space="preserve">By collection</w:t>
      </w:r>
      <w:r>
        <w:t xml:space="preserve"> </w:t>
      </w:r>
      <w:r>
        <w:t xml:space="preserve">— when entering the loop, the “Collection template” Go template is evaluated; each element of the resulting</w:t>
      </w:r>
      <w:r>
        <w:t xml:space="preserve"> </w:t>
      </w:r>
      <w:r>
        <w:rPr>
          <w:bCs/>
          <w:b/>
        </w:rPr>
        <w:t xml:space="preserve">JSON array</w:t>
      </w:r>
      <w:r>
        <w:t xml:space="preserve"> </w:t>
      </w:r>
      <w:r>
        <w:t xml:space="preserve">is one iteration.</w:t>
      </w:r>
    </w:p>
    <w:bookmarkStart w:id="415" w:name="Xe1d48515732bd5d6010de7e39d68a94a24f19b5"/>
    <w:p>
      <w:pPr>
        <w:pStyle w:val="Heading3"/>
      </w:pPr>
      <w:r>
        <w:t xml:space="preserve">Collection template</w:t>
      </w:r>
    </w:p>
    <w:p>
      <w:pPr>
        <w:pStyle w:val="FirstParagraph"/>
      </w:pPr>
      <w:r>
        <w:t xml:space="preserve">The recommended approach is a path to an array already written to the store by a previous task:</w:t>
      </w:r>
    </w:p>
    <w:p>
      <w:pPr>
        <w:pStyle w:val="SourceCode"/>
      </w:pPr>
      <w:r>
        <w:rPr>
          <w:rStyle w:val="VerbatimChar"/>
          <w:color w:val="57606A"/>
          <w:sz w:val="20"/>
          <w:szCs w:val="20"/>
        </w:rPr>
        <w:t xml:space="preserve">{{ .store.notification.engagements }}</w:t>
      </w:r>
    </w:p>
    <w:p>
      <w:pPr>
        <w:pStyle w:val="FirstParagraph"/>
      </w:pPr>
      <w:r>
        <w:t xml:space="preserve">An alternative is to build the array in the template:</w:t>
      </w:r>
    </w:p>
    <w:p>
      <w:pPr>
        <w:pStyle w:val="SourceCode"/>
      </w:pPr>
      <w:r>
        <w:rPr>
          <w:rStyle w:val="VerbatimChar"/>
          <w:color w:val="57606A"/>
          <w:sz w:val="20"/>
          <w:szCs w:val="20"/>
        </w:rPr>
        <w:t xml:space="preserve">{{ toJSON .store.modules }}</w:t>
      </w:r>
    </w:p>
    <w:p>
      <w:pPr>
        <w:pStyle w:val="FirstParagraph"/>
      </w:pPr>
      <w:r>
        <w:rPr>
          <w:bCs/>
          <w:b/>
        </w:rPr>
        <w:t xml:space="preserve">Edge cases:</w:t>
      </w:r>
    </w:p>
    <w:p>
      <w:pPr>
        <w:numPr>
          <w:ilvl w:val="0"/>
          <w:numId w:val="1146"/>
        </w:numPr>
        <w:pStyle w:val="Compact"/>
      </w:pPr>
      <w:r>
        <w:t xml:space="preserve">An empty array or a missing key — 0 iterations, execution follows the “Loop exit” connection; a warning appears in the process log.</w:t>
      </w:r>
    </w:p>
    <w:p>
      <w:pPr>
        <w:numPr>
          <w:ilvl w:val="0"/>
          <w:numId w:val="1146"/>
        </w:numPr>
        <w:pStyle w:val="Compact"/>
      </w:pPr>
      <w:r>
        <w:t xml:space="preserve">A value at the path that is not a JSON array — a validation or loop execution error.</w:t>
      </w:r>
    </w:p>
    <w:bookmarkEnd w:id="415"/>
    <w:bookmarkStart w:id="416" w:name="X9baee602a7a83dccdcadb80a8ffbdffb11858a0"/>
    <w:p>
      <w:pPr>
        <w:pStyle w:val="Heading3"/>
      </w:pPr>
      <w:r>
        <w:t xml:space="preserve">Scenario: iterating over a list from an API</w:t>
      </w:r>
    </w:p>
    <w:p>
      <w:pPr>
        <w:numPr>
          <w:ilvl w:val="0"/>
          <w:numId w:val="1147"/>
        </w:numPr>
        <w:pStyle w:val="Compact"/>
      </w:pPr>
      <w:r>
        <w:rPr>
          <w:bCs/>
          <w:b/>
        </w:rPr>
        <w:t xml:space="preserve">Task</w:t>
      </w:r>
      <w:r>
        <w:t xml:space="preserve"> </w:t>
      </w:r>
      <w:r>
        <w:t xml:space="preserve">“Get engagements” — a</w:t>
      </w:r>
      <w:r>
        <w:t xml:space="preserve"> </w:t>
      </w:r>
      <w:r>
        <w:rPr>
          <w:bCs/>
          <w:b/>
        </w:rPr>
        <w:t xml:space="preserve">Write JSON</w:t>
      </w:r>
      <w:r>
        <w:t xml:space="preserve"> </w:t>
      </w:r>
      <w:r>
        <w:t xml:space="preserve">rule, target</w:t>
      </w:r>
      <w:r>
        <w:t xml:space="preserve"> </w:t>
      </w:r>
      <w:r>
        <w:rPr>
          <w:rStyle w:val="VerbatimChar"/>
          <w:color w:val="57606A"/>
          <w:sz w:val="20"/>
          <w:szCs w:val="20"/>
        </w:rPr>
        <w:t xml:space="preserve">notification.engagements</w:t>
      </w:r>
      <w:r>
        <w:t xml:space="preserve">, source</w:t>
      </w:r>
      <w:r>
        <w:t xml:space="preserve"> </w:t>
      </w:r>
      <w:r>
        <w:rPr>
          <w:rStyle w:val="VerbatimChar"/>
          <w:color w:val="57606A"/>
          <w:sz w:val="20"/>
          <w:szCs w:val="20"/>
        </w:rPr>
        <w:t xml:space="preserve">{{ toJSON .response.engagements }}</w:t>
      </w:r>
      <w:r>
        <w:t xml:space="preserve">.</w:t>
      </w:r>
    </w:p>
    <w:p>
      <w:pPr>
        <w:numPr>
          <w:ilvl w:val="0"/>
          <w:numId w:val="1147"/>
        </w:numPr>
        <w:pStyle w:val="Compact"/>
      </w:pPr>
      <w:r>
        <w:rPr>
          <w:bCs/>
          <w:b/>
        </w:rPr>
        <w:t xml:space="preserve">Loop</w:t>
      </w:r>
      <w:r>
        <w:t xml:space="preserve">,</w:t>
      </w:r>
      <w:r>
        <w:t xml:space="preserve"> </w:t>
      </w:r>
      <w:r>
        <w:rPr>
          <w:bCs/>
          <w:b/>
        </w:rPr>
        <w:t xml:space="preserve">By collection</w:t>
      </w:r>
      <w:r>
        <w:t xml:space="preserve"> </w:t>
      </w:r>
      <w:r>
        <w:t xml:space="preserve">mode, collection template</w:t>
      </w:r>
      <w:r>
        <w:t xml:space="preserve"> </w:t>
      </w:r>
      <w:r>
        <w:rPr>
          <w:rStyle w:val="VerbatimChar"/>
          <w:color w:val="57606A"/>
          <w:sz w:val="20"/>
          <w:szCs w:val="20"/>
        </w:rPr>
        <w:t xml:space="preserve">{{ .store.notification.engagements }}</w:t>
      </w:r>
      <w:r>
        <w:t xml:space="preserve">.</w:t>
      </w:r>
    </w:p>
    <w:p>
      <w:pPr>
        <w:numPr>
          <w:ilvl w:val="0"/>
          <w:numId w:val="1147"/>
        </w:numPr>
        <w:pStyle w:val="Compact"/>
      </w:pPr>
      <w:r>
        <w:rPr>
          <w:bCs/>
          <w:b/>
        </w:rPr>
        <w:t xml:space="preserve">Task</w:t>
      </w:r>
      <w:r>
        <w:t xml:space="preserve"> </w:t>
      </w:r>
      <w:r>
        <w:t xml:space="preserve">in the loop body — use</w:t>
      </w:r>
      <w:r>
        <w:t xml:space="preserve"> </w:t>
      </w:r>
      <w:r>
        <w:rPr>
          <w:rStyle w:val="VerbatimChar"/>
          <w:color w:val="57606A"/>
          <w:sz w:val="20"/>
          <w:szCs w:val="20"/>
        </w:rPr>
        <w:t xml:space="preserve">{{ .store._loop.item.id }}</w:t>
      </w:r>
      <w:r>
        <w:t xml:space="preserve">,</w:t>
      </w:r>
      <w:r>
        <w:t xml:space="preserve"> </w:t>
      </w:r>
      <w:r>
        <w:rPr>
          <w:rStyle w:val="VerbatimChar"/>
          <w:color w:val="57606A"/>
          <w:sz w:val="20"/>
          <w:szCs w:val="20"/>
        </w:rPr>
        <w:t xml:space="preserve">{{ .store._loop.item.name }}</w:t>
      </w:r>
      <w:r>
        <w:t xml:space="preserve"> </w:t>
      </w:r>
      <w:r>
        <w:t xml:space="preserve">in the request body.</w:t>
      </w:r>
    </w:p>
    <w:p>
      <w:pPr>
        <w:numPr>
          <w:ilvl w:val="0"/>
          <w:numId w:val="1147"/>
        </w:numPr>
        <w:pStyle w:val="Compact"/>
      </w:pPr>
      <w:r>
        <w:rPr>
          <w:bCs/>
          <w:b/>
        </w:rPr>
        <w:t xml:space="preserve">Exclusive gateway</w:t>
      </w:r>
      <w:r>
        <w:t xml:space="preserve"> </w:t>
      </w:r>
      <w:r>
        <w:t xml:space="preserve">in the body — a condition based on an item field, e.g. left value</w:t>
      </w:r>
      <w:r>
        <w:t xml:space="preserve"> </w:t>
      </w:r>
      <w:r>
        <w:rPr>
          <w:rStyle w:val="VerbatimChar"/>
          <w:color w:val="57606A"/>
          <w:sz w:val="20"/>
          <w:szCs w:val="20"/>
        </w:rPr>
        <w:t xml:space="preserve">{{ .store._loop.item.status }}</w:t>
      </w:r>
      <w:r>
        <w:t xml:space="preserve">, right value</w:t>
      </w:r>
      <w:r>
        <w:t xml:space="preserve"> </w:t>
      </w:r>
      <w:r>
        <w:rPr>
          <w:rStyle w:val="VerbatimChar"/>
          <w:color w:val="57606A"/>
          <w:sz w:val="20"/>
          <w:szCs w:val="20"/>
        </w:rPr>
        <w:t xml:space="preserve">active</w:t>
      </w:r>
      <w:r>
        <w:t xml:space="preserve">.</w:t>
      </w:r>
    </w:p>
    <w:p>
      <w:pPr>
        <w:numPr>
          <w:ilvl w:val="0"/>
          <w:numId w:val="1147"/>
        </w:numPr>
        <w:pStyle w:val="Compact"/>
      </w:pPr>
      <w:r>
        <w:rPr>
          <w:bCs/>
          <w:b/>
        </w:rPr>
        <w:t xml:space="preserve">Loop exit</w:t>
      </w:r>
      <w:r>
        <w:t xml:space="preserve"> </w:t>
      </w:r>
      <w:r>
        <w:t xml:space="preserve">connection — continuation after iterating over all elements.</w:t>
      </w:r>
    </w:p>
    <w:bookmarkEnd w:id="416"/>
    <w:bookmarkEnd w:id="417"/>
    <w:bookmarkStart w:id="418" w:name="X1342cdc6005aed62c739d5d23e0262133ae948d"/>
    <w:p>
      <w:pPr>
        <w:pStyle w:val="Heading2"/>
      </w:pPr>
      <w:r>
        <w:t xml:space="preserve">The Template element</w:t>
      </w:r>
    </w:p>
    <w:p>
      <w:pPr>
        <w:pStyle w:val="FirstParagraph"/>
      </w:pPr>
      <w:r>
        <w:t xml:space="preserve">The “Template” element evaluates a Go template as the process runs and writes a</w:t>
      </w:r>
      <w:r>
        <w:t xml:space="preserve"> </w:t>
      </w:r>
      <w:r>
        <w:rPr>
          <w:bCs/>
          <w:b/>
        </w:rPr>
        <w:t xml:space="preserve">string</w:t>
      </w:r>
      <w:r>
        <w:t xml:space="preserve"> </w:t>
      </w:r>
      <w:r>
        <w:t xml:space="preserve">to the store. JSON in the result is not parsed — the text is stored in the store as-is.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t xml:space="preserve">Template body</w:t>
            </w:r>
          </w:p>
        </w:tc>
        <w:tc>
          <w:tcPr/>
          <w:p>
            <w:pPr>
              <w:pStyle w:val="Compact"/>
              <w:jc w:val="left"/>
            </w:pPr>
            <w:r>
              <w:t xml:space="preserve">A Go template;</w:t>
            </w:r>
            <w:r>
              <w:t xml:space="preserve"> </w:t>
            </w:r>
            <w:r>
              <w:rPr>
                <w:rStyle w:val="VerbatimChar"/>
                <w:color w:val="57606A"/>
                <w:sz w:val="20"/>
                <w:szCs w:val="20"/>
              </w:rPr>
              <w:t xml:space="preserve">{{ .store.* }}</w:t>
            </w:r>
            <w:r>
              <w:t xml:space="preserve">,</w:t>
            </w:r>
            <w:r>
              <w:t xml:space="preserve"> </w:t>
            </w:r>
            <w:r>
              <w:rPr>
                <w:rStyle w:val="VerbatimChar"/>
                <w:color w:val="57606A"/>
                <w:sz w:val="20"/>
                <w:szCs w:val="20"/>
              </w:rPr>
              <w:t xml:space="preserve">{{ .process.* }}</w:t>
            </w:r>
            <w:r>
              <w:t xml:space="preserve"> </w:t>
            </w:r>
            <w:r>
              <w:t xml:space="preserve">are available, and, inside a loop,</w:t>
            </w:r>
            <w:r>
              <w:t xml:space="preserve"> </w:t>
            </w:r>
            <w:r>
              <w:rPr>
                <w:rStyle w:val="VerbatimChar"/>
                <w:color w:val="57606A"/>
                <w:sz w:val="20"/>
                <w:szCs w:val="20"/>
              </w:rPr>
              <w:t xml:space="preserve">{{ .store._loop.* }}</w:t>
            </w:r>
          </w:p>
        </w:tc>
      </w:tr>
      <w:tr>
        <w:tc>
          <w:tcPr/>
          <w:p>
            <w:pPr>
              <w:pStyle w:val="Compact"/>
              <w:jc w:val="left"/>
            </w:pPr>
            <w:r>
              <w:t xml:space="preserve">Store key</w:t>
            </w:r>
          </w:p>
        </w:tc>
        <w:tc>
          <w:tcPr/>
          <w:p>
            <w:pPr>
              <w:pStyle w:val="Compact"/>
              <w:jc w:val="left"/>
            </w:pPr>
            <w:r>
              <w:t xml:space="preserve">The destination dot-path, e.g.</w:t>
            </w:r>
            <w:r>
              <w:t xml:space="preserve"> </w:t>
            </w:r>
            <w:r>
              <w:rPr>
                <w:rStyle w:val="VerbatimChar"/>
                <w:color w:val="57606A"/>
                <w:sz w:val="20"/>
                <w:szCs w:val="20"/>
              </w:rPr>
              <w:t xml:space="preserve">rendered_message</w:t>
            </w:r>
            <w:r>
              <w:t xml:space="preserve"> </w:t>
            </w:r>
            <w:r>
              <w:t xml:space="preserve">or</w:t>
            </w:r>
            <w:r>
              <w:t xml:space="preserve"> </w:t>
            </w:r>
            <w:r>
              <w:rPr>
                <w:rStyle w:val="VerbatimChar"/>
                <w:color w:val="57606A"/>
                <w:sz w:val="20"/>
                <w:szCs w:val="20"/>
              </w:rPr>
              <w:t xml:space="preserve">notification.summary</w:t>
            </w:r>
          </w:p>
        </w:tc>
      </w:tr>
      <w:tr>
        <w:tc>
          <w:tcPr/>
          <w:p>
            <w:pPr>
              <w:pStyle w:val="Compact"/>
              <w:jc w:val="left"/>
            </w:pPr>
            <w:r>
              <w:t xml:space="preserve">Format hint</w:t>
            </w:r>
          </w:p>
        </w:tc>
        <w:tc>
          <w:tcPr/>
          <w:p>
            <w:pPr>
              <w:pStyle w:val="Compact"/>
              <w:jc w:val="left"/>
            </w:pPr>
            <w:r>
              <w:t xml:space="preserve">A hint used when viewing the run (</w:t>
            </w:r>
            <w:r>
              <w:rPr>
                <w:rStyle w:val="VerbatimChar"/>
                <w:color w:val="57606A"/>
                <w:sz w:val="20"/>
                <w:szCs w:val="20"/>
              </w:rPr>
              <w:t xml:space="preserve">text</w:t>
            </w:r>
            <w:r>
              <w:t xml:space="preserve">,</w:t>
            </w:r>
            <w:r>
              <w:t xml:space="preserve"> </w:t>
            </w:r>
            <w:r>
              <w:rPr>
                <w:rStyle w:val="VerbatimChar"/>
                <w:color w:val="57606A"/>
                <w:sz w:val="20"/>
                <w:szCs w:val="20"/>
              </w:rPr>
              <w:t xml:space="preserve">markdown</w:t>
            </w:r>
            <w:r>
              <w:t xml:space="preserve">,</w:t>
            </w:r>
            <w:r>
              <w:t xml:space="preserve"> </w:t>
            </w:r>
            <w:r>
              <w:rPr>
                <w:rStyle w:val="VerbatimChar"/>
                <w:color w:val="57606A"/>
                <w:sz w:val="20"/>
                <w:szCs w:val="20"/>
              </w:rPr>
              <w:t xml:space="preserve">html</w:t>
            </w:r>
            <w:r>
              <w:t xml:space="preserve">,</w:t>
            </w:r>
            <w:r>
              <w:t xml:space="preserve"> </w:t>
            </w:r>
            <w:r>
              <w:rPr>
                <w:rStyle w:val="VerbatimChar"/>
                <w:color w:val="57606A"/>
                <w:sz w:val="20"/>
                <w:szCs w:val="20"/>
              </w:rPr>
              <w:t xml:space="preserve">json</w:t>
            </w:r>
            <w:r>
              <w:t xml:space="preserve">); does not affect the write</w:t>
            </w:r>
          </w:p>
        </w:tc>
      </w:tr>
    </w:tbl>
    <w:p>
      <w:pPr>
        <w:pStyle w:val="BodyText"/>
      </w:pPr>
      <w:r>
        <w:t xml:space="preserve">Example body:</w:t>
      </w:r>
    </w:p>
    <w:p>
      <w:pPr>
        <w:pStyle w:val="SourceCode"/>
      </w:pPr>
      <w:r>
        <w:rPr>
          <w:rStyle w:val="VerbatimChar"/>
          <w:color w:val="57606A"/>
          <w:sz w:val="20"/>
          <w:szCs w:val="20"/>
        </w:rPr>
        <w:t xml:space="preserve">## Report for {{ .store._loop.item.name }}</w:t>
      </w:r>
      <w:r>
        <w:rPr>
          <w:color w:val="57606A"/>
          <w:sz w:val="20"/>
          <w:szCs w:val="20"/>
        </w:rPr>
        <w:br/>
      </w:r>
      <w:r>
        <w:rPr>
          <w:color w:val="57606A"/>
          <w:sz w:val="20"/>
          <w:szCs w:val="20"/>
        </w:rPr>
        <w:br/>
      </w:r>
      <w:r>
        <w:rPr>
          <w:rStyle w:val="VerbatimChar"/>
          <w:color w:val="57606A"/>
          <w:sz w:val="20"/>
          <w:szCs w:val="20"/>
        </w:rPr>
        <w:t xml:space="preserve">Status: {{ .store._loop.item.status }}</w:t>
      </w:r>
      <w:r>
        <w:rPr>
          <w:color w:val="57606A"/>
          <w:sz w:val="20"/>
          <w:szCs w:val="20"/>
        </w:rPr>
        <w:br/>
      </w:r>
      <w:r>
        <w:rPr>
          <w:rStyle w:val="VerbatimChar"/>
          <w:color w:val="57606A"/>
          <w:sz w:val="20"/>
          <w:szCs w:val="20"/>
        </w:rPr>
        <w:t xml:space="preserve">Owner: {{ .store._loop.item.owner }}</w:t>
      </w:r>
    </w:p>
    <w:p>
      <w:pPr>
        <w:pStyle w:val="FirstParagraph"/>
      </w:pPr>
      <w:r>
        <w:t xml:space="preserve">Subsequent tasks read the result via</w:t>
      </w:r>
      <w:r>
        <w:t xml:space="preserve"> </w:t>
      </w:r>
      <w:r>
        <w:rPr>
          <w:rStyle w:val="VerbatimChar"/>
          <w:color w:val="57606A"/>
          <w:sz w:val="20"/>
          <w:szCs w:val="20"/>
        </w:rPr>
        <w:t xml:space="preserve">{{ .store.rendered_message }}</w:t>
      </w:r>
      <w:r>
        <w:t xml:space="preserve"> </w:t>
      </w:r>
      <w:r>
        <w:t xml:space="preserve">or the corresponding path.</w:t>
      </w:r>
    </w:p>
    <w:bookmarkEnd w:id="418"/>
    <w:bookmarkStart w:id="419" w:name="Xa9b5005a2d94296f80639fe0ffee9fcd88383c9"/>
    <w:p>
      <w:pPr>
        <w:pStyle w:val="Heading2"/>
      </w:pPr>
      <w:r>
        <w:t xml:space="preserve">Viewing the store during execution</w:t>
      </w:r>
    </w:p>
    <w:p>
      <w:pPr>
        <w:pStyle w:val="FirstParagraph"/>
      </w:pPr>
      <w:r>
        <w:t xml:space="preserve">On the process run visualization screen, open the</w:t>
      </w:r>
      <w:r>
        <w:t xml:space="preserve"> </w:t>
      </w:r>
      <w:r>
        <w:rPr>
          <w:bCs/>
          <w:b/>
        </w:rPr>
        <w:t xml:space="preserve">Store</w:t>
      </w:r>
      <w:r>
        <w:t xml:space="preserve"> </w:t>
      </w:r>
      <w:r>
        <w:t xml:space="preserve">tab:</w:t>
      </w:r>
    </w:p>
    <w:p>
      <w:pPr>
        <w:numPr>
          <w:ilvl w:val="0"/>
          <w:numId w:val="1148"/>
        </w:numPr>
        <w:pStyle w:val="Compact"/>
      </w:pPr>
      <w:r>
        <w:rPr>
          <w:bCs/>
          <w:b/>
        </w:rPr>
        <w:t xml:space="preserve">Tree</w:t>
      </w:r>
      <w:r>
        <w:t xml:space="preserve"> </w:t>
      </w:r>
      <w:r>
        <w:t xml:space="preserve">— navigate nested keys; the type and value of the selected node are shown on the right.</w:t>
      </w:r>
    </w:p>
    <w:p>
      <w:pPr>
        <w:numPr>
          <w:ilvl w:val="0"/>
          <w:numId w:val="1148"/>
        </w:numPr>
        <w:pStyle w:val="Compact"/>
      </w:pPr>
      <w:r>
        <w:rPr>
          <w:bCs/>
          <w:b/>
        </w:rPr>
        <w:t xml:space="preserve">JSON</w:t>
      </w:r>
      <w:r>
        <w:t xml:space="preserve"> </w:t>
      </w:r>
      <w:r>
        <w:t xml:space="preserve">— the full contents of the store in JSON format.</w:t>
      </w:r>
    </w:p>
    <w:p>
      <w:pPr>
        <w:pStyle w:val="FirstParagraph"/>
      </w:pPr>
      <w:r>
        <w:t xml:space="preserve">You can copy a value, refresh the data, and download the run’s JSON (button on the run dialog panel).</w:t>
      </w:r>
    </w:p>
    <w:p>
      <w:pPr>
        <w:pStyle w:val="BodyText"/>
      </w:pPr>
      <w:r>
        <w:t xml:space="preserve">The task’s side panel on the run diagram shows the selected action’s</w:t>
      </w:r>
      <w:r>
        <w:t xml:space="preserve"> </w:t>
      </w:r>
      <w:r>
        <w:rPr>
          <w:bCs/>
          <w:b/>
        </w:rPr>
        <w:t xml:space="preserve">Process store update rules</w:t>
      </w:r>
      <w:r>
        <w:t xml:space="preserve"> </w:t>
      </w:r>
      <w:r>
        <w:t xml:space="preserve">— useful for comparing the store’s actual contents against the configuration.</w:t>
      </w:r>
    </w:p>
    <w:bookmarkEnd w:id="419"/>
    <w:bookmarkStart w:id="420" w:name="X91aeffe34f368ba16b1f9cff58bef8a6f4345aa"/>
    <w:p>
      <w:pPr>
        <w:pStyle w:val="Heading2"/>
      </w:pPr>
      <w:r>
        <w:t xml:space="preserve">Process log and debugging</w:t>
      </w:r>
    </w:p>
    <w:p>
      <w:pPr>
        <w:pStyle w:val="FirstParagraph"/>
      </w:pPr>
      <w:r>
        <w:t xml:space="preserve">The visualization panel provides:</w:t>
      </w:r>
    </w:p>
    <w:p>
      <w:pPr>
        <w:numPr>
          <w:ilvl w:val="0"/>
          <w:numId w:val="1149"/>
        </w:numPr>
        <w:pStyle w:val="Compact"/>
      </w:pPr>
      <w:r>
        <w:t xml:space="preserve">an</w:t>
      </w:r>
      <w:r>
        <w:t xml:space="preserve"> </w:t>
      </w:r>
      <w:r>
        <w:rPr>
          <w:bCs/>
          <w:b/>
        </w:rPr>
        <w:t xml:space="preserve">Execution log</w:t>
      </w:r>
      <w:r>
        <w:t xml:space="preserve"> </w:t>
      </w:r>
      <w:r>
        <w:t xml:space="preserve">tab (including in a separate window or below the diagram);</w:t>
      </w:r>
    </w:p>
    <w:p>
      <w:pPr>
        <w:numPr>
          <w:ilvl w:val="0"/>
          <w:numId w:val="1149"/>
        </w:numPr>
        <w:pStyle w:val="Compact"/>
      </w:pPr>
      <w:r>
        <w:rPr>
          <w:bCs/>
          <w:b/>
        </w:rPr>
        <w:t xml:space="preserve">Download log</w:t>
      </w:r>
      <w:r>
        <w:t xml:space="preserve"> </w:t>
      </w:r>
      <w:r>
        <w:t xml:space="preserve">— the run’s text log;</w:t>
      </w:r>
    </w:p>
    <w:p>
      <w:pPr>
        <w:numPr>
          <w:ilvl w:val="0"/>
          <w:numId w:val="1149"/>
        </w:numPr>
        <w:pStyle w:val="Compact"/>
      </w:pPr>
      <w:r>
        <w:t xml:space="preserve">messages about an empty loop collection and skipped store rules.</w:t>
      </w:r>
    </w:p>
    <w:p>
      <w:pPr>
        <w:pStyle w:val="FirstParagraph"/>
      </w:pPr>
      <w:r>
        <w:t xml:space="preserve">If a template error occurs, or invalid JSON is used in a rule with a JSON operation, that rule may be skipped (with a warning in the log), while the other rules of the same action continue to run.</w:t>
      </w:r>
    </w:p>
    <w:bookmarkEnd w:id="420"/>
    <w:bookmarkStart w:id="421" w:name="X69cbac29b84d7fac5a9994ff5315474966730bb"/>
    <w:p>
      <w:pPr>
        <w:pStyle w:val="Heading2"/>
      </w:pPr>
      <w:r>
        <w:t xml:space="preserve">Related sections</w:t>
      </w:r>
    </w:p>
    <w:p>
      <w:pPr>
        <w:numPr>
          <w:ilvl w:val="0"/>
          <w:numId w:val="1150"/>
        </w:numPr>
        <w:pStyle w:val="Compact"/>
      </w:pPr>
      <w:hyperlink w:anchor="X1804b1e539242d7f0711f9c6e43eb3a361e7ad2">
        <w:r>
          <w:rPr>
            <w:rStyle w:val="Hyperlink"/>
          </w:rPr>
          <w:t xml:space="preserve">Overview</w:t>
        </w:r>
      </w:hyperlink>
      <w:r>
        <w:t xml:space="preserve"> </w:t>
      </w:r>
      <w:r>
        <w:t xml:space="preserve">— diagram elements, running, and management.</w:t>
      </w:r>
    </w:p>
    <w:p>
      <w:pPr>
        <w:numPr>
          <w:ilvl w:val="0"/>
          <w:numId w:val="1150"/>
        </w:numPr>
        <w:pStyle w:val="Compact"/>
      </w:pPr>
      <w:hyperlink r:id="rId389">
        <w:r>
          <w:rPr>
            <w:rStyle w:val="Hyperlink"/>
          </w:rPr>
          <w:t xml:space="preserve">Updating the store from actions</w:t>
        </w:r>
      </w:hyperlink>
      <w:r>
        <w:t xml:space="preserve"> </w:t>
      </w:r>
      <w:r>
        <w:t xml:space="preserve">— where the rules are enabled.</w:t>
      </w:r>
    </w:p>
    <w:p>
      <w:pPr>
        <w:numPr>
          <w:ilvl w:val="0"/>
          <w:numId w:val="1150"/>
        </w:numPr>
        <w:pStyle w:val="Compact"/>
      </w:pPr>
      <w:hyperlink r:id="rId412">
        <w:r>
          <w:rPr>
            <w:rStyle w:val="Hyperlink"/>
          </w:rPr>
          <w:t xml:space="preserve">Templating</w:t>
        </w:r>
      </w:hyperlink>
      <w:r>
        <w:t xml:space="preserve"> </w:t>
      </w:r>
      <w:r>
        <w:t xml:space="preserve">— Go template syntax and contexts.</w:t>
      </w:r>
    </w:p>
    <w:bookmarkEnd w:id="421"/>
    <w:bookmarkEnd w:id="422"/>
    <w:bookmarkStart w:id="423" w:name="X47a94a22ad826a8c98f6147c3cea42079f66ad8"/>
    <w:p>
      <w:pPr>
        <w:pStyle w:val="Heading1"/>
      </w:pPr>
      <w:r>
        <w:t xml:space="preserve">Widgets</w:t>
      </w:r>
    </w:p>
    <w:bookmarkEnd w:id="423"/>
    <w:bookmarkStart w:id="425" w:name="X4d2df9f18089d95701b95e5bab43ac390e232e0"/>
    <w:p>
      <w:pPr>
        <w:pStyle w:val="Heading1"/>
      </w:pPr>
      <w:r>
        <w:t xml:space="preserve">Overview</w:t>
      </w:r>
    </w:p>
    <w:p>
      <w:pPr>
        <w:pStyle w:val="FirstParagraph"/>
      </w:pPr>
      <w:r>
        <w:t xml:space="preserve">Widgets are cards that visualize data stored in DDP (portal) and information from infrastructure services. Unlike data sources, widgets retrieve information from infrastructure services when they are displayed in the interface.</w:t>
      </w:r>
    </w:p>
    <w:p>
      <w:pPr>
        <w:pStyle w:val="BodyText"/>
      </w:pPr>
      <w:r>
        <w:t xml:space="preserve">Widgets can be added to dashboards. Dashboards can be linked to:</w:t>
      </w:r>
    </w:p>
    <w:p>
      <w:pPr>
        <w:numPr>
          <w:ilvl w:val="0"/>
          <w:numId w:val="1151"/>
        </w:numPr>
        <w:pStyle w:val="Compact"/>
      </w:pPr>
      <w:r>
        <w:t xml:space="preserve">static pages, such as the Catalog, Self-service, Home, and Administration pages;</w:t>
      </w:r>
    </w:p>
    <w:p>
      <w:pPr>
        <w:numPr>
          <w:ilvl w:val="0"/>
          <w:numId w:val="1151"/>
        </w:numPr>
        <w:pStyle w:val="Compact"/>
      </w:pPr>
      <w:r>
        <w:t xml:space="preserve">entity cards.</w:t>
      </w:r>
    </w:p>
    <w:bookmarkStart w:id="424" w:name="X3921363d660378b2ee9f56151a21401246f01e7"/>
    <w:p>
      <w:pPr>
        <w:pStyle w:val="Heading2"/>
      </w:pPr>
      <w:r>
        <w:t xml:space="preserve">Configuration</w:t>
      </w:r>
    </w:p>
    <w:p>
      <w:pPr>
        <w:pStyle w:val="FirstParagraph"/>
      </w:pPr>
      <w:r>
        <w:t xml:space="preserve">A widget configuration includes common parameters and fields specific to the widget type.</w:t>
      </w:r>
    </w:p>
    <w:p>
      <w:pPr>
        <w:pStyle w:val="BodyText"/>
      </w:pPr>
      <w:r>
        <w:t xml:space="preserve">Widget configurations support</w:t>
      </w:r>
      <w:r>
        <w:t xml:space="preserve"> </w:t>
      </w:r>
      <w:hyperlink r:id="rId160">
        <w:r>
          <w:rPr>
            <w:rStyle w:val="Hyperlink"/>
          </w:rPr>
          <w:t xml:space="preserve">Go template</w:t>
        </w:r>
      </w:hyperlink>
      <w:r>
        <w:t xml:space="preserve"> </w:t>
      </w:r>
      <w:r>
        <w:t xml:space="preserve">syntax for templating during widget processing. For example:</w:t>
      </w:r>
    </w:p>
    <w:p>
      <w:pPr>
        <w:numPr>
          <w:ilvl w:val="0"/>
          <w:numId w:val="1152"/>
        </w:numPr>
        <w:pStyle w:val="Compact"/>
      </w:pPr>
      <w:r>
        <w:rPr>
          <w:rStyle w:val="VerbatimChar"/>
          <w:color w:val="57606A"/>
          <w:sz w:val="20"/>
          <w:szCs w:val="20"/>
        </w:rPr>
        <w:t xml:space="preserve">{{ .entity.name }}</w:t>
      </w:r>
      <w:r>
        <w:t xml:space="preserve"> </w:t>
      </w:r>
      <w:r>
        <w:t xml:space="preserve">— substitutes the value of the entity’s</w:t>
      </w:r>
      <w:r>
        <w:t xml:space="preserve"> </w:t>
      </w:r>
      <w:r>
        <w:rPr>
          <w:rStyle w:val="VerbatimChar"/>
          <w:color w:val="57606A"/>
          <w:sz w:val="20"/>
          <w:szCs w:val="20"/>
        </w:rPr>
        <w:t xml:space="preserve">name</w:t>
      </w:r>
      <w:r>
        <w:t xml:space="preserve"> </w:t>
      </w:r>
      <w:r>
        <w:t xml:space="preserve">parameter.</w:t>
      </w:r>
    </w:p>
    <w:p>
      <w:pPr>
        <w:numPr>
          <w:ilvl w:val="0"/>
          <w:numId w:val="1152"/>
        </w:numPr>
        <w:pStyle w:val="Compact"/>
      </w:pPr>
      <w:r>
        <w:rPr>
          <w:rStyle w:val="VerbatimChar"/>
          <w:color w:val="57606A"/>
          <w:sz w:val="20"/>
          <w:szCs w:val="20"/>
        </w:rPr>
        <w:t xml:space="preserve">{{ .credentials.token }}</w:t>
      </w:r>
      <w:r>
        <w:t xml:space="preserve"> </w:t>
      </w:r>
      <w:r>
        <w:t xml:space="preserve">— substitutes credentials named</w:t>
      </w:r>
      <w:r>
        <w:t xml:space="preserve"> </w:t>
      </w:r>
      <w:r>
        <w:rPr>
          <w:rStyle w:val="VerbatimChar"/>
          <w:color w:val="57606A"/>
          <w:sz w:val="20"/>
          <w:szCs w:val="20"/>
        </w:rPr>
        <w:t xml:space="preserve">token</w:t>
      </w:r>
      <w:r>
        <w:t xml:space="preserve">.</w:t>
      </w:r>
    </w:p>
    <w:p>
      <w:pPr>
        <w:pStyle w:val="FirstParagraph"/>
      </w:pPr>
      <w:r>
        <w:t xml:space="preserve">You can set a scope for each widget:</w:t>
      </w:r>
    </w:p>
    <w:p>
      <w:pPr>
        <w:numPr>
          <w:ilvl w:val="0"/>
          <w:numId w:val="1153"/>
        </w:numPr>
        <w:pStyle w:val="Compact"/>
      </w:pPr>
      <w:r>
        <w:rPr>
          <w:rStyle w:val="VerbatimChar"/>
          <w:color w:val="57606A"/>
          <w:sz w:val="20"/>
          <w:szCs w:val="20"/>
        </w:rPr>
        <w:t xml:space="preserve">Global</w:t>
      </w:r>
      <w:r>
        <w:t xml:space="preserve"> </w:t>
      </w:r>
      <w:r>
        <w:t xml:space="preserve">— the widget cannot retrieve entity parameters using</w:t>
      </w:r>
      <w:r>
        <w:t xml:space="preserve"> </w:t>
      </w:r>
      <w:hyperlink r:id="rId160">
        <w:r>
          <w:rPr>
            <w:rStyle w:val="Hyperlink"/>
          </w:rPr>
          <w:t xml:space="preserve">Go template</w:t>
        </w:r>
      </w:hyperlink>
      <w:r>
        <w:t xml:space="preserve">.</w:t>
      </w:r>
    </w:p>
    <w:p>
      <w:pPr>
        <w:numPr>
          <w:ilvl w:val="0"/>
          <w:numId w:val="1153"/>
        </w:numPr>
        <w:pStyle w:val="Compact"/>
      </w:pPr>
      <w:r>
        <w:rPr>
          <w:rStyle w:val="VerbatimChar"/>
          <w:color w:val="57606A"/>
          <w:sz w:val="20"/>
          <w:szCs w:val="20"/>
        </w:rPr>
        <w:t xml:space="preserve">Resource</w:t>
      </w:r>
      <w:r>
        <w:t xml:space="preserve"> </w:t>
      </w:r>
      <w:r>
        <w:t xml:space="preserve">— the widget can retrieve entity parameters using</w:t>
      </w:r>
      <w:r>
        <w:t xml:space="preserve"> </w:t>
      </w:r>
      <w:hyperlink r:id="rId160">
        <w:r>
          <w:rPr>
            <w:rStyle w:val="Hyperlink"/>
          </w:rPr>
          <w:t xml:space="preserve">Go template</w:t>
        </w:r>
      </w:hyperlink>
      <w:r>
        <w:t xml:space="preserve">. Widgets with the</w:t>
      </w:r>
      <w:r>
        <w:t xml:space="preserve"> </w:t>
      </w:r>
      <w:r>
        <w:rPr>
          <w:rStyle w:val="VerbatimChar"/>
          <w:color w:val="57606A"/>
          <w:sz w:val="20"/>
          <w:szCs w:val="20"/>
        </w:rPr>
        <w:t xml:space="preserve">Resource</w:t>
      </w:r>
      <w:r>
        <w:t xml:space="preserve"> </w:t>
      </w:r>
      <w:r>
        <w:t xml:space="preserve">scope can only be attached to entity pages.</w:t>
      </w:r>
    </w:p>
    <w:p>
      <w:pPr>
        <w:pStyle w:val="FirstParagraph"/>
      </w:pPr>
      <w:r>
        <w:t xml:space="preserve">In the widget configuration, you can specify the account whose credentials the widget uses to interact with infrastructure systems and select the credentials type.</w:t>
      </w:r>
    </w:p>
    <w:p>
      <w:pPr>
        <w:pStyle w:val="BodyText"/>
      </w:pPr>
      <w:r>
        <w:t xml:space="preserve">If no account is specified, the widget uses the credentials of the current user.</w:t>
      </w:r>
    </w:p>
    <w:bookmarkEnd w:id="424"/>
    <w:bookmarkEnd w:id="425"/>
    <w:bookmarkStart w:id="426" w:name="Xd4527e9360b731edc975322f4b7ab8822c0aedf"/>
    <w:p>
      <w:pPr>
        <w:pStyle w:val="Heading1"/>
      </w:pPr>
      <w:r>
        <w:t xml:space="preserve">AI</w:t>
      </w:r>
    </w:p>
    <w:bookmarkEnd w:id="426"/>
    <w:bookmarkStart w:id="430" w:name="X9ae254a739679dd8dbd6babf32a7a062a9a824a"/>
    <w:p>
      <w:pPr>
        <w:pStyle w:val="Heading1"/>
      </w:pPr>
      <w:r>
        <w:t xml:space="preserve">AI chat</w:t>
      </w:r>
    </w:p>
    <w:p>
      <w:pPr>
        <w:pStyle w:val="FirstParagraph"/>
      </w:pPr>
      <w:r>
        <w:t xml:space="preserve">The AI chat widget sends requests to a language model through the selected AI provider. You can configure general instructions (the Global prompt) and a set of quick-question buttons (Quick questions).</w:t>
      </w:r>
    </w:p>
    <w:bookmarkStart w:id="427" w:name="X2e3b904001e11c1aae25267d2aa1412be2596c5"/>
    <w:p>
      <w:pPr>
        <w:pStyle w:val="Heading2"/>
      </w:pPr>
      <w:r>
        <w:t xml:space="preserve">Configuration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Global prompt</w:t>
            </w:r>
          </w:p>
        </w:tc>
        <w:tc>
          <w:tcPr/>
          <w:p>
            <w:pPr>
              <w:pStyle w:val="Compact"/>
              <w:jc w:val="left"/>
            </w:pPr>
            <w:r>
              <w:t xml:space="preserve">No</w:t>
            </w:r>
          </w:p>
        </w:tc>
        <w:tc>
          <w:tcPr/>
          <w:p>
            <w:pPr>
              <w:pStyle w:val="Compact"/>
              <w:jc w:val="left"/>
            </w:pPr>
            <w:r>
              <w:t xml:space="preserve">General instructions for each request. The widget combines them with the prompt of the selected quick question before sending it</w:t>
            </w:r>
          </w:p>
        </w:tc>
      </w:tr>
      <w:tr>
        <w:tc>
          <w:tcPr/>
          <w:p>
            <w:pPr>
              <w:pStyle w:val="Compact"/>
              <w:jc w:val="left"/>
            </w:pPr>
            <w:r>
              <w:t xml:space="preserve">Quick questions</w:t>
            </w:r>
          </w:p>
        </w:tc>
        <w:tc>
          <w:tcPr/>
          <w:p>
            <w:pPr>
              <w:pStyle w:val="Compact"/>
              <w:jc w:val="left"/>
            </w:pPr>
            <w:r>
              <w:t xml:space="preserve">Yes</w:t>
            </w:r>
          </w:p>
        </w:tc>
        <w:tc>
          <w:tcPr/>
          <w:p>
            <w:pPr>
              <w:pStyle w:val="Compact"/>
              <w:jc w:val="left"/>
            </w:pPr>
            <w:r>
              <w:t xml:space="preserve">A set of buttons with labels and prompt text (up to 20). Add at least one question for the widget to work correctly</w:t>
            </w:r>
          </w:p>
        </w:tc>
      </w:tr>
    </w:tbl>
    <w:p>
      <w:pPr>
        <w:pStyle w:val="BodyText"/>
      </w:pPr>
      <w:r>
        <w:t xml:space="preserve">Configure the following fields for each quick question: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Question name</w:t>
            </w:r>
          </w:p>
        </w:tc>
        <w:tc>
          <w:tcPr/>
          <w:p>
            <w:pPr>
              <w:pStyle w:val="Compact"/>
              <w:jc w:val="left"/>
            </w:pPr>
            <w:r>
              <w:t xml:space="preserve">Yes</w:t>
            </w:r>
          </w:p>
        </w:tc>
        <w:tc>
          <w:tcPr/>
          <w:p>
            <w:pPr>
              <w:pStyle w:val="Compact"/>
              <w:jc w:val="left"/>
            </w:pPr>
            <w:r>
              <w:t xml:space="preserve">A short label displayed in the widget’s bottom panel and in the chat</w:t>
            </w:r>
          </w:p>
        </w:tc>
      </w:tr>
      <w:tr>
        <w:tc>
          <w:tcPr/>
          <w:p>
            <w:pPr>
              <w:pStyle w:val="Compact"/>
              <w:jc w:val="left"/>
            </w:pPr>
            <w:r>
              <w:t xml:space="preserve">Prompt</w:t>
            </w:r>
          </w:p>
        </w:tc>
        <w:tc>
          <w:tcPr/>
          <w:p>
            <w:pPr>
              <w:pStyle w:val="Compact"/>
              <w:jc w:val="left"/>
            </w:pPr>
            <w:r>
              <w:t xml:space="preserve">Yes</w:t>
            </w:r>
          </w:p>
        </w:tc>
        <w:tc>
          <w:tcPr/>
          <w:p>
            <w:pPr>
              <w:pStyle w:val="Compact"/>
              <w:jc w:val="left"/>
            </w:pPr>
            <w:r>
              <w:t xml:space="preserve">Instructions sent to the model when the user selects the button. Go templating is supported</w:t>
            </w:r>
          </w:p>
        </w:tc>
      </w:tr>
    </w:tbl>
    <w:p>
      <w:pPr>
        <w:pStyle w:val="BodyText"/>
      </w:pPr>
      <w:r>
        <w:t xml:space="preserve">When writing a prompt, explicitly specify the names of the Model Context Protocol (MCP) tools that the model must call to prepare the response.</w:t>
      </w:r>
    </w:p>
    <w:p>
      <w:pPr>
        <w:pStyle w:val="BodyText"/>
      </w:pPr>
      <w:r>
        <w:t xml:space="preserve">Example prompt for a quick question:</w:t>
      </w:r>
    </w:p>
    <w:p>
      <w:pPr>
        <w:pStyle w:val="SourceCode"/>
      </w:pPr>
      <w:r>
        <w:rPr>
          <w:rStyle w:val="VerbatimChar"/>
          <w:color w:val="57606A"/>
          <w:sz w:val="20"/>
          <w:szCs w:val="20"/>
        </w:rPr>
        <w:t xml:space="preserve">1. Call the MCP tool get_external_data for the external service "Deckhouse Code" and retrieve pipelines for the project with ID {{ .entity.properties.deckhouse_code_id }}.</w:t>
      </w:r>
      <w:r>
        <w:rPr>
          <w:color w:val="57606A"/>
          <w:sz w:val="20"/>
          <w:szCs w:val="20"/>
        </w:rPr>
        <w:br/>
      </w:r>
      <w:r>
        <w:rPr>
          <w:rStyle w:val="VerbatimChar"/>
          <w:color w:val="57606A"/>
          <w:sz w:val="20"/>
          <w:szCs w:val="20"/>
        </w:rPr>
        <w:t xml:space="preserve">2. Display a table with the 10 latest pipelines.</w:t>
      </w:r>
    </w:p>
    <w:bookmarkEnd w:id="427"/>
    <w:bookmarkStart w:id="429" w:name="X70702cc1152092e0ed14366f426e1559f9754ce"/>
    <w:p>
      <w:pPr>
        <w:pStyle w:val="Heading2"/>
      </w:pPr>
      <w:r>
        <w:t xml:space="preserve">Using the widget</w:t>
      </w:r>
    </w:p>
    <w:p>
      <w:pPr>
        <w:pStyle w:val="FirstParagraph"/>
      </w:pPr>
      <w:r>
        <w:t xml:space="preserve">To use the widget, add at least one</w:t>
      </w:r>
      <w:r>
        <w:t xml:space="preserve"> </w:t>
      </w:r>
      <w:hyperlink r:id="rId428">
        <w:r>
          <w:rPr>
            <w:rStyle w:val="Hyperlink"/>
          </w:rPr>
          <w:t xml:space="preserve">AI provider</w:t>
        </w:r>
      </w:hyperlink>
      <w:r>
        <w:t xml:space="preserve">.</w:t>
      </w:r>
    </w:p>
    <w:p>
      <w:pPr>
        <w:pStyle w:val="BodyText"/>
      </w:pPr>
      <w:r>
        <w:t xml:space="preserve">The chat does not retain history:</w:t>
      </w:r>
    </w:p>
    <w:p>
      <w:pPr>
        <w:numPr>
          <w:ilvl w:val="0"/>
          <w:numId w:val="1154"/>
        </w:numPr>
        <w:pStyle w:val="Compact"/>
      </w:pPr>
      <w:r>
        <w:t xml:space="preserve">It displays only one response to the most recent question.</w:t>
      </w:r>
    </w:p>
    <w:p>
      <w:pPr>
        <w:numPr>
          <w:ilvl w:val="0"/>
          <w:numId w:val="1154"/>
        </w:numPr>
        <w:pStyle w:val="Compact"/>
      </w:pPr>
      <w:r>
        <w:t xml:space="preserve">The response is not retained when the user navigates to another page or refreshes the page.</w:t>
      </w:r>
    </w:p>
    <w:p>
      <w:pPr>
        <w:pStyle w:val="FirstParagraph"/>
      </w:pPr>
      <w:r>
        <w:t xml:space="preserve">Before sending a question, the user can customize the prompt by selecting</w:t>
      </w:r>
      <w:r>
        <w:t xml:space="preserve"> </w:t>
      </w:r>
      <w:r>
        <w:rPr>
          <w:bCs/>
          <w:b/>
        </w:rPr>
        <w:t xml:space="preserve">Send with prompt changes</w:t>
      </w:r>
      <w:r>
        <w:t xml:space="preserve"> </w:t>
      </w:r>
      <w:r>
        <w:t xml:space="preserve">from the question button menu.</w:t>
      </w:r>
    </w:p>
    <w:bookmarkEnd w:id="429"/>
    <w:bookmarkEnd w:id="430"/>
    <w:bookmarkStart w:id="431" w:name="X9729aaec3bee00890bb8cd8b69ac3534fbbf844"/>
    <w:p>
      <w:pPr>
        <w:pStyle w:val="Heading1"/>
      </w:pPr>
      <w:r>
        <w:t xml:space="preserve">Bitbucket</w:t>
      </w:r>
    </w:p>
    <w:bookmarkEnd w:id="431"/>
    <w:bookmarkStart w:id="436" w:name="Xe33a7754066dcdec70cca2f05eee9b87f62d715"/>
    <w:p>
      <w:pPr>
        <w:pStyle w:val="Heading1"/>
      </w:pPr>
      <w:r>
        <w:t xml:space="preserve">Bitbucket. Pull Requests</w:t>
      </w:r>
    </w:p>
    <w:p>
      <w:pPr>
        <w:pStyle w:val="FirstParagraph"/>
      </w:pPr>
      <w:r>
        <w:t xml:space="preserve">The widget displays Bitbucket Pull Request (PR) data and provides actions for managing PRs.</w:t>
      </w:r>
    </w:p>
    <w:bookmarkStart w:id="432" w:name="X16cf1d5e7bd81a01733dc084f15edc77c530955"/>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The part of the repository URL immediately after</w:t>
            </w:r>
            <w:r>
              <w:t xml:space="preserve"> </w:t>
            </w:r>
            <w:r>
              <w:rPr>
                <w:rStyle w:val="VerbatimChar"/>
                <w:color w:val="57606A"/>
                <w:sz w:val="20"/>
                <w:szCs w:val="20"/>
              </w:rPr>
              <w:t xml:space="preserve">/projects/</w:t>
            </w:r>
          </w:p>
        </w:tc>
        <w:tc>
          <w:tcPr/>
          <w:p>
            <w:pPr>
              <w:pStyle w:val="Compact"/>
              <w:jc w:val="left"/>
            </w:pPr>
            <w:r>
              <w:t xml:space="preserve">For</w:t>
            </w:r>
            <w:r>
              <w:t xml:space="preserve"> </w:t>
            </w:r>
            <w:r>
              <w:rPr>
                <w:rStyle w:val="VerbatimChar"/>
                <w:color w:val="57606A"/>
                <w:sz w:val="20"/>
                <w:szCs w:val="20"/>
              </w:rPr>
              <w:t xml:space="preserve">https://&lt;BITBUCKET_HOST&gt;/projects/MYTEAM/repos/backend</w:t>
            </w:r>
            <w:r>
              <w:t xml:space="preserve">, specify</w:t>
            </w:r>
            <w:r>
              <w:t xml:space="preserve"> </w:t>
            </w:r>
            <w:r>
              <w:rPr>
                <w:rStyle w:val="VerbatimChar"/>
                <w:color w:val="57606A"/>
                <w:sz w:val="20"/>
                <w:szCs w:val="20"/>
              </w:rPr>
              <w:t xml:space="preserve">MYTEAM</w:t>
            </w:r>
          </w:p>
        </w:tc>
      </w:tr>
      <w:tr>
        <w:tc>
          <w:tcPr/>
          <w:p>
            <w:pPr>
              <w:pStyle w:val="Compact"/>
              <w:jc w:val="left"/>
            </w:pPr>
            <w:r>
              <w:t xml:space="preserve">Repository ID</w:t>
            </w:r>
          </w:p>
        </w:tc>
        <w:tc>
          <w:tcPr/>
          <w:p>
            <w:pPr>
              <w:pStyle w:val="Compact"/>
              <w:jc w:val="left"/>
            </w:pPr>
            <w:r>
              <w:t xml:space="preserve">Yes</w:t>
            </w:r>
          </w:p>
        </w:tc>
        <w:tc>
          <w:tcPr/>
          <w:p>
            <w:pPr>
              <w:pStyle w:val="Compact"/>
              <w:jc w:val="left"/>
            </w:pPr>
            <w:r>
              <w:t xml:space="preserve">The part of the repository URL immediately after</w:t>
            </w:r>
            <w:r>
              <w:t xml:space="preserve"> </w:t>
            </w:r>
            <w:r>
              <w:rPr>
                <w:rStyle w:val="VerbatimChar"/>
                <w:color w:val="57606A"/>
                <w:sz w:val="20"/>
                <w:szCs w:val="20"/>
              </w:rPr>
              <w:t xml:space="preserve">/repos/</w:t>
            </w:r>
          </w:p>
        </w:tc>
        <w:tc>
          <w:tcPr/>
          <w:p>
            <w:pPr>
              <w:pStyle w:val="Compact"/>
              <w:jc w:val="left"/>
            </w:pPr>
            <w:r>
              <w:t xml:space="preserve">For</w:t>
            </w:r>
            <w:r>
              <w:t xml:space="preserve"> </w:t>
            </w:r>
            <w:r>
              <w:rPr>
                <w:rStyle w:val="VerbatimChar"/>
                <w:color w:val="57606A"/>
                <w:sz w:val="20"/>
                <w:szCs w:val="20"/>
              </w:rPr>
              <w:t xml:space="preserve">https://&lt;BITBUCKET_HOST&gt;/projects/MYTEAM/repos/backend</w:t>
            </w:r>
            <w:r>
              <w:t xml:space="preserve">, specify</w:t>
            </w:r>
            <w:r>
              <w:t xml:space="preserve"> </w:t>
            </w:r>
            <w:r>
              <w:rPr>
                <w:rStyle w:val="VerbatimChar"/>
                <w:color w:val="57606A"/>
                <w:sz w:val="20"/>
                <w:szCs w:val="20"/>
              </w:rPr>
              <w:t xml:space="preserve">backend</w:t>
            </w:r>
          </w:p>
        </w:tc>
      </w:tr>
    </w:tbl>
    <w:p>
      <w:pPr>
        <w:pStyle w:val="BodyText"/>
      </w:pPr>
      <w:r>
        <w:t xml:space="preserve">where:</w:t>
      </w:r>
    </w:p>
    <w:p>
      <w:pPr>
        <w:numPr>
          <w:ilvl w:val="0"/>
          <w:numId w:val="1155"/>
        </w:numPr>
        <w:pStyle w:val="Compact"/>
      </w:pPr>
      <w:r>
        <w:rPr>
          <w:rStyle w:val="VerbatimChar"/>
          <w:color w:val="57606A"/>
          <w:sz w:val="20"/>
          <w:szCs w:val="20"/>
        </w:rPr>
        <w:t xml:space="preserve">&lt;BITBUCKET_HOST&gt;</w:t>
      </w:r>
      <w:r>
        <w:t xml:space="preserve"> </w:t>
      </w:r>
      <w:r>
        <w:t xml:space="preserve">— the hostname of the Bitbucket server.</w:t>
      </w:r>
    </w:p>
    <w:bookmarkEnd w:id="432"/>
    <w:bookmarkStart w:id="433" w:name="Xe723cf66f172df2976d418fd4a82aaf62c0eceb"/>
    <w:p>
      <w:pPr>
        <w:pStyle w:val="Heading2"/>
      </w:pPr>
      <w:r>
        <w:t xml:space="preserve">Filtering by status</w:t>
      </w:r>
    </w:p>
    <w:p>
      <w:pPr>
        <w:pStyle w:val="FirstParagraph"/>
      </w:pPr>
      <w:r>
        <w:t xml:space="preserve">The widget can filter displayed Pull Requests by status. Select one of the following statuses in the widget request settings:</w:t>
      </w:r>
    </w:p>
    <w:p>
      <w:pPr>
        <w:numPr>
          <w:ilvl w:val="0"/>
          <w:numId w:val="1156"/>
        </w:numPr>
        <w:pStyle w:val="Compact"/>
      </w:pPr>
      <w:r>
        <w:rPr>
          <w:bCs/>
          <w:b/>
        </w:rPr>
        <w:t xml:space="preserve">Open</w:t>
      </w:r>
      <w:r>
        <w:t xml:space="preserve"> </w:t>
      </w:r>
      <w:r>
        <w:t xml:space="preserve">— displays only open PRs.</w:t>
      </w:r>
    </w:p>
    <w:p>
      <w:pPr>
        <w:numPr>
          <w:ilvl w:val="0"/>
          <w:numId w:val="1156"/>
        </w:numPr>
        <w:pStyle w:val="Compact"/>
      </w:pPr>
      <w:r>
        <w:rPr>
          <w:bCs/>
          <w:b/>
        </w:rPr>
        <w:t xml:space="preserve">Merged</w:t>
      </w:r>
      <w:r>
        <w:t xml:space="preserve"> </w:t>
      </w:r>
      <w:r>
        <w:t xml:space="preserve">— displays only merged PRs.</w:t>
      </w:r>
    </w:p>
    <w:p>
      <w:pPr>
        <w:numPr>
          <w:ilvl w:val="0"/>
          <w:numId w:val="1156"/>
        </w:numPr>
        <w:pStyle w:val="Compact"/>
      </w:pPr>
      <w:r>
        <w:rPr>
          <w:bCs/>
          <w:b/>
        </w:rPr>
        <w:t xml:space="preserve">Declined</w:t>
      </w:r>
      <w:r>
        <w:t xml:space="preserve"> </w:t>
      </w:r>
      <w:r>
        <w:t xml:space="preserve">— displays only declined PRs.</w:t>
      </w:r>
    </w:p>
    <w:p>
      <w:pPr>
        <w:numPr>
          <w:ilvl w:val="0"/>
          <w:numId w:val="1156"/>
        </w:numPr>
        <w:pStyle w:val="Compact"/>
      </w:pPr>
      <w:r>
        <w:rPr>
          <w:bCs/>
          <w:b/>
        </w:rPr>
        <w:t xml:space="preserve">All</w:t>
      </w:r>
      <w:r>
        <w:t xml:space="preserve"> </w:t>
      </w:r>
      <w:r>
        <w:t xml:space="preserve">— displays PRs in any status.</w:t>
      </w:r>
    </w:p>
    <w:p>
      <w:pPr>
        <w:pStyle w:val="FirstParagraph"/>
      </w:pPr>
      <w:r>
        <w:t xml:space="preserve">By default, the widget displays only open PRs.</w:t>
      </w:r>
    </w:p>
    <w:bookmarkEnd w:id="433"/>
    <w:bookmarkStart w:id="434" w:name="X9427416d80f698b43d6f63337930606851584c5"/>
    <w:p>
      <w:pPr>
        <w:pStyle w:val="Heading2"/>
      </w:pPr>
      <w:r>
        <w:t xml:space="preserve">Additional widget features</w:t>
      </w:r>
    </w:p>
    <w:p>
      <w:pPr>
        <w:pStyle w:val="FirstParagraph"/>
      </w:pPr>
      <w:r>
        <w:t xml:space="preserve">When actions are enabled in the settings, the widget provides the following Pull Request actions:</w:t>
      </w:r>
    </w:p>
    <w:p>
      <w:pPr>
        <w:numPr>
          <w:ilvl w:val="0"/>
          <w:numId w:val="1157"/>
        </w:numPr>
        <w:pStyle w:val="Compact"/>
      </w:pPr>
      <w:r>
        <w:rPr>
          <w:bCs/>
          <w:b/>
        </w:rPr>
        <w:t xml:space="preserve">Merge</w:t>
      </w:r>
      <w:r>
        <w:t xml:space="preserve"> </w:t>
      </w:r>
      <w:r>
        <w:t xml:space="preserve">— merges an open Pull Request. This action is available only for open PRs.</w:t>
      </w:r>
    </w:p>
    <w:p>
      <w:pPr>
        <w:numPr>
          <w:ilvl w:val="0"/>
          <w:numId w:val="1157"/>
        </w:numPr>
        <w:pStyle w:val="Compact"/>
      </w:pPr>
      <w:r>
        <w:rPr>
          <w:bCs/>
          <w:b/>
        </w:rPr>
        <w:t xml:space="preserve">Close</w:t>
      </w:r>
      <w:r>
        <w:t xml:space="preserve"> </w:t>
      </w:r>
      <w:r>
        <w:t xml:space="preserve">— declines a Pull Request.</w:t>
      </w:r>
    </w:p>
    <w:p>
      <w:pPr>
        <w:numPr>
          <w:ilvl w:val="0"/>
          <w:numId w:val="1157"/>
        </w:numPr>
        <w:pStyle w:val="Compact"/>
      </w:pPr>
      <w:r>
        <w:rPr>
          <w:bCs/>
          <w:b/>
        </w:rPr>
        <w:t xml:space="preserve">View changes</w:t>
      </w:r>
      <w:r>
        <w:t xml:space="preserve"> </w:t>
      </w:r>
      <w:r>
        <w:t xml:space="preserve">— displays the diff for a Pull Request.</w:t>
      </w:r>
    </w:p>
    <w:p>
      <w:pPr>
        <w:numPr>
          <w:ilvl w:val="0"/>
          <w:numId w:val="1157"/>
        </w:numPr>
        <w:pStyle w:val="Compact"/>
      </w:pPr>
      <w:r>
        <w:rPr>
          <w:bCs/>
          <w:b/>
        </w:rPr>
        <w:t xml:space="preserve">Comments</w:t>
      </w:r>
      <w:r>
        <w:t xml:space="preserve"> </w:t>
      </w:r>
      <w:r>
        <w:t xml:space="preserve">— displays and adds comments to a PR.</w:t>
      </w:r>
    </w:p>
    <w:p>
      <w:pPr>
        <w:numPr>
          <w:ilvl w:val="0"/>
          <w:numId w:val="1157"/>
        </w:numPr>
        <w:pStyle w:val="Compact"/>
      </w:pPr>
      <w:r>
        <w:rPr>
          <w:bCs/>
          <w:b/>
        </w:rPr>
        <w:t xml:space="preserve">Create PR</w:t>
      </w:r>
      <w:r>
        <w:t xml:space="preserve"> </w:t>
      </w:r>
      <w:r>
        <w:t xml:space="preserve">— creates a Pull Request with a source branch, target branch, reviewers, title, and description.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Pull Request actions require the corresponding permissions in the Bitbucket repository.</w:t>
            </w:r>
          </w:p>
        </w:tc>
      </w:tr>
    </w:tbl>
    <w:bookmarkEnd w:id="434"/>
    <w:bookmarkStart w:id="435" w:name="X176c10117fd1baa26c125854e9dd1c0c1589865"/>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35"/>
    <w:bookmarkEnd w:id="436"/>
    <w:bookmarkStart w:id="443" w:name="X33d939e74a031e480864502c6df2fcdd805a71c"/>
    <w:p>
      <w:pPr>
        <w:pStyle w:val="Heading1"/>
      </w:pPr>
      <w:r>
        <w:t xml:space="preserve">Bitbucket. Tags</w:t>
      </w:r>
    </w:p>
    <w:p>
      <w:pPr>
        <w:pStyle w:val="FirstParagraph"/>
      </w:pPr>
      <w:r>
        <w:t xml:space="preserve">The widget displays data about tags in a Bitbucket repository.</w:t>
      </w:r>
    </w:p>
    <w:bookmarkStart w:id="437" w:name="X38c70ad34fb308e2e855be496e40a88d7c02a46"/>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The part of the repository URL immediately after</w:t>
            </w:r>
            <w:r>
              <w:t xml:space="preserve"> </w:t>
            </w:r>
            <w:r>
              <w:rPr>
                <w:rStyle w:val="VerbatimChar"/>
                <w:color w:val="57606A"/>
                <w:sz w:val="20"/>
                <w:szCs w:val="20"/>
              </w:rPr>
              <w:t xml:space="preserve">/projects/</w:t>
            </w:r>
          </w:p>
        </w:tc>
        <w:tc>
          <w:tcPr/>
          <w:p>
            <w:pPr>
              <w:pStyle w:val="Compact"/>
              <w:jc w:val="left"/>
            </w:pPr>
            <w:r>
              <w:t xml:space="preserve">For</w:t>
            </w:r>
            <w:r>
              <w:t xml:space="preserve"> </w:t>
            </w:r>
            <w:r>
              <w:rPr>
                <w:rStyle w:val="VerbatimChar"/>
                <w:color w:val="57606A"/>
                <w:sz w:val="20"/>
                <w:szCs w:val="20"/>
              </w:rPr>
              <w:t xml:space="preserve">https://&lt;BITBUCKET_HOST&gt;/projects/MYTEAM/repos/backend</w:t>
            </w:r>
            <w:r>
              <w:t xml:space="preserve">, specify</w:t>
            </w:r>
            <w:r>
              <w:t xml:space="preserve"> </w:t>
            </w:r>
            <w:r>
              <w:rPr>
                <w:rStyle w:val="VerbatimChar"/>
                <w:color w:val="57606A"/>
                <w:sz w:val="20"/>
                <w:szCs w:val="20"/>
              </w:rPr>
              <w:t xml:space="preserve">MYTEAM</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The part of the repository URL immediately after</w:t>
            </w:r>
            <w:r>
              <w:t xml:space="preserve"> </w:t>
            </w:r>
            <w:r>
              <w:rPr>
                <w:rStyle w:val="VerbatimChar"/>
                <w:color w:val="57606A"/>
                <w:sz w:val="20"/>
                <w:szCs w:val="20"/>
              </w:rPr>
              <w:t xml:space="preserve">/repos/</w:t>
            </w:r>
          </w:p>
        </w:tc>
        <w:tc>
          <w:tcPr/>
          <w:p>
            <w:pPr>
              <w:pStyle w:val="Compact"/>
              <w:jc w:val="left"/>
            </w:pPr>
            <w:r>
              <w:t xml:space="preserve">For</w:t>
            </w:r>
            <w:r>
              <w:t xml:space="preserve"> </w:t>
            </w:r>
            <w:r>
              <w:rPr>
                <w:rStyle w:val="VerbatimChar"/>
                <w:color w:val="57606A"/>
                <w:sz w:val="20"/>
                <w:szCs w:val="20"/>
              </w:rPr>
              <w:t xml:space="preserve">https://&lt;BITBUCKET_HOST&gt;/projects/MYTEAM/repos/backend</w:t>
            </w:r>
            <w:r>
              <w:t xml:space="preserve">, specify</w:t>
            </w:r>
            <w:r>
              <w:t xml:space="preserve"> </w:t>
            </w:r>
            <w:r>
              <w:rPr>
                <w:rStyle w:val="VerbatimChar"/>
                <w:color w:val="57606A"/>
                <w:sz w:val="20"/>
                <w:szCs w:val="20"/>
              </w:rPr>
              <w:t xml:space="preserve">backend</w:t>
            </w:r>
          </w:p>
        </w:tc>
      </w:tr>
    </w:tbl>
    <w:p>
      <w:pPr>
        <w:pStyle w:val="BodyText"/>
      </w:pPr>
      <w:r>
        <w:t xml:space="preserve">where:</w:t>
      </w:r>
    </w:p>
    <w:p>
      <w:pPr>
        <w:numPr>
          <w:ilvl w:val="0"/>
          <w:numId w:val="1158"/>
        </w:numPr>
        <w:pStyle w:val="Compact"/>
      </w:pPr>
      <w:r>
        <w:rPr>
          <w:rStyle w:val="VerbatimChar"/>
          <w:color w:val="57606A"/>
          <w:sz w:val="20"/>
          <w:szCs w:val="20"/>
        </w:rPr>
        <w:t xml:space="preserve">&lt;BITBUCKET_HOST&gt;</w:t>
      </w:r>
      <w:r>
        <w:t xml:space="preserve"> </w:t>
      </w:r>
      <w:r>
        <w:t xml:space="preserve">— the hostname of the Bitbucket server.</w:t>
      </w:r>
    </w:p>
    <w:bookmarkEnd w:id="437"/>
    <w:bookmarkStart w:id="438" w:name="Xfbc8411d37cd2409bdebc36af8f1ff2c9268257"/>
    <w:p>
      <w:pPr>
        <w:pStyle w:val="Heading2"/>
      </w:pPr>
      <w:r>
        <w:t xml:space="preserve">Displayed data</w:t>
      </w:r>
    </w:p>
    <w:p>
      <w:pPr>
        <w:pStyle w:val="FirstParagraph"/>
      </w:pPr>
      <w:r>
        <w:t xml:space="preserve">For each repository tag, the widget displays the tag name and commit details,</w:t>
      </w:r>
      <w:r>
        <w:t xml:space="preserve"> </w:t>
      </w:r>
      <w:r>
        <w:t xml:space="preserve">including the hash, message, author, creation date, and a link to the commit in Bitbucket.</w:t>
      </w:r>
    </w:p>
    <w:bookmarkEnd w:id="438"/>
    <w:bookmarkStart w:id="441" w:name="Xdfb89cadad40934b25e2ac9db431666facb1a2e"/>
    <w:p>
      <w:pPr>
        <w:pStyle w:val="Heading2"/>
      </w:pPr>
      <w:r>
        <w:t xml:space="preserve">Additional widget features</w:t>
      </w:r>
    </w:p>
    <w:bookmarkStart w:id="440" w:name="X546f8145ffc9278e12c76ee04d4391a82ed24db"/>
    <w:p>
      <w:pPr>
        <w:pStyle w:val="Heading3"/>
      </w:pPr>
      <w:r>
        <w:t xml:space="preserve">Creating tags</w:t>
      </w:r>
    </w:p>
    <w:p>
      <w:pPr>
        <w:pStyle w:val="FirstParagraph"/>
      </w:pPr>
      <w:r>
        <w:t xml:space="preserve">The widget can create tags in Bitbucket directly from Deckhouse Development Portal (DDP).</w:t>
      </w:r>
    </w:p>
    <w:bookmarkStart w:id="439" w:name="Xd9b1bebe68a5840fd825584fa110e5f04b1d635"/>
    <w:p>
      <w:pPr>
        <w:pStyle w:val="Heading4"/>
      </w:pPr>
      <w:r>
        <w:t xml:space="preserve">Configuration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The name of the tag to create</w:t>
            </w:r>
          </w:p>
        </w:tc>
      </w:tr>
      <w:tr>
        <w:tc>
          <w:tcPr/>
          <w:p>
            <w:pPr>
              <w:pStyle w:val="Compact"/>
              <w:jc w:val="left"/>
            </w:pPr>
            <w:r>
              <w:t xml:space="preserve">Create from</w:t>
            </w:r>
          </w:p>
        </w:tc>
        <w:tc>
          <w:tcPr/>
          <w:p>
            <w:pPr>
              <w:pStyle w:val="Compact"/>
              <w:jc w:val="left"/>
            </w:pPr>
            <w:r>
              <w:t xml:space="preserve">Yes</w:t>
            </w:r>
          </w:p>
        </w:tc>
        <w:tc>
          <w:tcPr/>
          <w:p>
            <w:pPr>
              <w:pStyle w:val="Compact"/>
              <w:jc w:val="left"/>
            </w:pPr>
            <w:r>
              <w:t xml:space="preserve">The branch or existing tag from which to create the new tag. Select it from the list</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The description of the tag to create</w:t>
            </w:r>
          </w:p>
        </w:tc>
      </w:tr>
    </w:tbl>
    <w:bookmarkEnd w:id="439"/>
    <w:bookmarkEnd w:id="440"/>
    <w:bookmarkEnd w:id="441"/>
    <w:bookmarkStart w:id="442" w:name="Xdb5cb1e117273d5a01eb33ef4275b9ac6227072"/>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42"/>
    <w:bookmarkEnd w:id="443"/>
    <w:bookmarkStart w:id="444" w:name="Xdbb1e0c0fd1ebebad40429ed84e767da0c4dc1c"/>
    <w:p>
      <w:pPr>
        <w:pStyle w:val="Heading1"/>
      </w:pPr>
      <w:r>
        <w:t xml:space="preserve">ClickHouse</w:t>
      </w:r>
    </w:p>
    <w:bookmarkEnd w:id="444"/>
    <w:bookmarkStart w:id="447" w:name="Xd9a0ddf415495930de184b6fbc527864217833d"/>
    <w:p>
      <w:pPr>
        <w:pStyle w:val="Heading1"/>
      </w:pPr>
      <w:r>
        <w:t xml:space="preserve">ClickHouse. Metrics (range)</w:t>
      </w:r>
    </w:p>
    <w:p>
      <w:pPr>
        <w:pStyle w:val="FirstParagraph"/>
      </w:pPr>
      <w:r>
        <w:t xml:space="preserve">The widget plots a line chart based on a read-only SQL query to ClickHouse.</w:t>
      </w:r>
      <w:r>
        <w:t xml:space="preserve"> </w:t>
      </w:r>
      <w:r>
        <w:t xml:space="preserve">Use the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placeholders in the query to specify the time range boundaries.</w:t>
      </w:r>
    </w:p>
    <w:p>
      <w:pPr>
        <w:pStyle w:val="BodyText"/>
      </w:pPr>
      <w:r>
        <w:t xml:space="preserve">Example of a valid widget query:</w:t>
      </w:r>
    </w:p>
    <w:p>
      <w:pPr>
        <w:pStyle w:val="SourceCode"/>
      </w:pPr>
      <w:r>
        <w:rPr>
          <w:rStyle w:val="VerbatimChar"/>
          <w:color w:val="57606A"/>
          <w:sz w:val="20"/>
          <w:szCs w:val="20"/>
        </w:rPr>
        <w:t xml:space="preserve">SELECT</w:t>
      </w:r>
      <w:r>
        <w:rPr>
          <w:color w:val="57606A"/>
          <w:sz w:val="20"/>
          <w:szCs w:val="20"/>
        </w:rPr>
        <w:br/>
      </w:r>
      <w:r>
        <w:rPr>
          <w:rStyle w:val="VerbatimChar"/>
          <w:color w:val="57606A"/>
          <w:sz w:val="20"/>
          <w:szCs w:val="20"/>
        </w:rPr>
        <w:t xml:space="preserve">  toStartOfMinute(timestamp) AS time,</w:t>
      </w:r>
      <w:r>
        <w:rPr>
          <w:color w:val="57606A"/>
          <w:sz w:val="20"/>
          <w:szCs w:val="20"/>
        </w:rPr>
        <w:br/>
      </w:r>
      <w:r>
        <w:rPr>
          <w:rStyle w:val="VerbatimChar"/>
          <w:color w:val="57606A"/>
          <w:sz w:val="20"/>
          <w:szCs w:val="20"/>
        </w:rPr>
        <w:t xml:space="preserve">  avg(value) AS value,</w:t>
      </w:r>
      <w:r>
        <w:rPr>
          <w:color w:val="57606A"/>
          <w:sz w:val="20"/>
          <w:szCs w:val="20"/>
        </w:rPr>
        <w:br/>
      </w:r>
      <w:r>
        <w:rPr>
          <w:rStyle w:val="VerbatimChar"/>
          <w:color w:val="57606A"/>
          <w:sz w:val="20"/>
          <w:szCs w:val="20"/>
        </w:rPr>
        <w:t xml:space="preserve">  service AS series</w:t>
      </w:r>
      <w:r>
        <w:rPr>
          <w:color w:val="57606A"/>
          <w:sz w:val="20"/>
          <w:szCs w:val="20"/>
        </w:rPr>
        <w:br/>
      </w:r>
      <w:r>
        <w:rPr>
          <w:rStyle w:val="VerbatimChar"/>
          <w:color w:val="57606A"/>
          <w:sz w:val="20"/>
          <w:szCs w:val="20"/>
        </w:rPr>
        <w:t xml:space="preserve">FROM metrics</w:t>
      </w:r>
      <w:r>
        <w:rPr>
          <w:color w:val="57606A"/>
          <w:sz w:val="20"/>
          <w:szCs w:val="20"/>
        </w:rPr>
        <w:br/>
      </w:r>
      <w:r>
        <w:rPr>
          <w:rStyle w:val="VerbatimChar"/>
          <w:color w:val="57606A"/>
          <w:sz w:val="20"/>
          <w:szCs w:val="20"/>
        </w:rPr>
        <w:t xml:space="preserve">WHERE timestamp &gt;= {{from}} AND timestamp &lt; {{to}}</w:t>
      </w:r>
      <w:r>
        <w:rPr>
          <w:color w:val="57606A"/>
          <w:sz w:val="20"/>
          <w:szCs w:val="20"/>
        </w:rPr>
        <w:br/>
      </w:r>
      <w:r>
        <w:rPr>
          <w:rStyle w:val="VerbatimChar"/>
          <w:color w:val="57606A"/>
          <w:sz w:val="20"/>
          <w:szCs w:val="20"/>
        </w:rPr>
        <w:t xml:space="preserve">GROUP BY time, series</w:t>
      </w:r>
      <w:r>
        <w:rPr>
          <w:color w:val="57606A"/>
          <w:sz w:val="20"/>
          <w:szCs w:val="20"/>
        </w:rPr>
        <w:br/>
      </w:r>
      <w:r>
        <w:rPr>
          <w:rStyle w:val="VerbatimChar"/>
          <w:color w:val="57606A"/>
          <w:sz w:val="20"/>
          <w:szCs w:val="20"/>
        </w:rPr>
        <w:t xml:space="preserve">ORDER BY time</w:t>
      </w:r>
    </w:p>
    <w:bookmarkStart w:id="445" w:name="X306d5d62ceeca11aa1c51da919e2a3c2e00a116"/>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Read-only SQL query. Use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to specify the time range</w:t>
            </w:r>
          </w:p>
        </w:tc>
        <w:tc>
          <w:tcPr/>
          <w:p>
            <w:pPr>
              <w:pStyle w:val="Compact"/>
              <w:jc w:val="left"/>
            </w:pPr>
            <w:r>
              <w:t xml:space="preserve">—</w:t>
            </w:r>
          </w:p>
        </w:tc>
      </w:tr>
      <w:tr>
        <w:tc>
          <w:tcPr/>
          <w:p>
            <w:pPr>
              <w:pStyle w:val="Compact"/>
              <w:jc w:val="left"/>
            </w:pPr>
            <w:r>
              <w:t xml:space="preserve">Database</w:t>
            </w:r>
          </w:p>
        </w:tc>
        <w:tc>
          <w:tcPr/>
          <w:p>
            <w:pPr>
              <w:pStyle w:val="Compact"/>
              <w:jc w:val="left"/>
            </w:pPr>
            <w:r>
              <w:t xml:space="preserve">No</w:t>
            </w:r>
          </w:p>
        </w:tc>
        <w:tc>
          <w:tcPr/>
          <w:p>
            <w:pPr>
              <w:pStyle w:val="Compact"/>
              <w:jc w:val="left"/>
            </w:pPr>
            <w:r>
              <w:t xml:space="preserve">ClickHouse database name passed in the</w:t>
            </w:r>
            <w:r>
              <w:t xml:space="preserve"> </w:t>
            </w:r>
            <w:r>
              <w:rPr>
                <w:rStyle w:val="VerbatimChar"/>
                <w:color w:val="57606A"/>
                <w:sz w:val="20"/>
                <w:szCs w:val="20"/>
              </w:rPr>
              <w:t xml:space="preserve">X-ClickHouse-Database</w:t>
            </w:r>
            <w:r>
              <w:t xml:space="preserve"> </w:t>
            </w:r>
            <w:r>
              <w:t xml:space="preserve">header</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opening or refreshing the widget if no range is specified in the query parameters</w:t>
            </w:r>
          </w:p>
        </w:tc>
        <w:tc>
          <w:tcPr/>
          <w:p>
            <w:pPr>
              <w:pStyle w:val="Compact"/>
              <w:jc w:val="left"/>
            </w:pPr>
            <w:r>
              <w:t xml:space="preserve">Last hour</w:t>
            </w:r>
          </w:p>
        </w:tc>
      </w:tr>
      <w:tr>
        <w:tc>
          <w:tcPr/>
          <w:p>
            <w:pPr>
              <w:pStyle w:val="Compact"/>
              <w:jc w:val="left"/>
            </w:pPr>
            <w:r>
              <w:t xml:space="preserve">Time column</w:t>
            </w:r>
          </w:p>
        </w:tc>
        <w:tc>
          <w:tcPr/>
          <w:p>
            <w:pPr>
              <w:pStyle w:val="Compact"/>
              <w:jc w:val="left"/>
            </w:pPr>
            <w:r>
              <w:t xml:space="preserve">Yes</w:t>
            </w:r>
          </w:p>
        </w:tc>
        <w:tc>
          <w:tcPr/>
          <w:p>
            <w:pPr>
              <w:pStyle w:val="Compact"/>
              <w:jc w:val="left"/>
            </w:pPr>
            <w:r>
              <w:t xml:space="preserve">Column containing timestamps for the chart’s X-axis</w:t>
            </w:r>
          </w:p>
        </w:tc>
        <w:tc>
          <w:tcPr/>
          <w:p>
            <w:pPr>
              <w:pStyle w:val="Compact"/>
              <w:jc w:val="left"/>
            </w:pPr>
            <w:r>
              <w:t xml:space="preserve">—</w:t>
            </w:r>
          </w:p>
        </w:tc>
      </w:tr>
      <w:tr>
        <w:tc>
          <w:tcPr/>
          <w:p>
            <w:pPr>
              <w:pStyle w:val="Compact"/>
              <w:jc w:val="left"/>
            </w:pPr>
            <w:r>
              <w:t xml:space="preserve">Value column</w:t>
            </w:r>
          </w:p>
        </w:tc>
        <w:tc>
          <w:tcPr/>
          <w:p>
            <w:pPr>
              <w:pStyle w:val="Compact"/>
              <w:jc w:val="left"/>
            </w:pPr>
            <w:r>
              <w:t xml:space="preserve">Yes</w:t>
            </w:r>
          </w:p>
        </w:tc>
        <w:tc>
          <w:tcPr/>
          <w:p>
            <w:pPr>
              <w:pStyle w:val="Compact"/>
              <w:jc w:val="left"/>
            </w:pPr>
            <w:r>
              <w:t xml:space="preserve">Column containing numeric values for the chart’s Y-axis</w:t>
            </w:r>
          </w:p>
        </w:tc>
        <w:tc>
          <w:tcPr/>
          <w:p>
            <w:pPr>
              <w:pStyle w:val="Compact"/>
              <w:jc w:val="left"/>
            </w:pPr>
            <w:r>
              <w:t xml:space="preserve">—</w:t>
            </w:r>
          </w:p>
        </w:tc>
      </w:tr>
      <w:tr>
        <w:tc>
          <w:tcPr/>
          <w:p>
            <w:pPr>
              <w:pStyle w:val="Compact"/>
              <w:jc w:val="left"/>
            </w:pPr>
            <w:r>
              <w:t xml:space="preserve">Series column</w:t>
            </w:r>
          </w:p>
        </w:tc>
        <w:tc>
          <w:tcPr/>
          <w:p>
            <w:pPr>
              <w:pStyle w:val="Compact"/>
              <w:jc w:val="left"/>
            </w:pPr>
            <w:r>
              <w:t xml:space="preserve">No</w:t>
            </w:r>
          </w:p>
        </w:tc>
        <w:tc>
          <w:tcPr/>
          <w:p>
            <w:pPr>
              <w:pStyle w:val="Compact"/>
              <w:jc w:val="left"/>
            </w:pPr>
            <w:r>
              <w:t xml:space="preserve">Column used as the series name in the chart legend</w:t>
            </w:r>
          </w:p>
        </w:tc>
        <w:tc>
          <w:tcPr/>
          <w:p>
            <w:pPr>
              <w:pStyle w:val="Compact"/>
              <w:jc w:val="left"/>
            </w:pPr>
            <w:r>
              <w:t xml:space="preserve">—</w:t>
            </w:r>
          </w:p>
        </w:tc>
      </w:tr>
      <w:tr>
        <w:tc>
          <w:tcPr/>
          <w:p>
            <w:pPr>
              <w:pStyle w:val="Compact"/>
              <w:jc w:val="left"/>
            </w:pPr>
            <w:r>
              <w:t xml:space="preserve">Threshold</w:t>
            </w:r>
          </w:p>
        </w:tc>
        <w:tc>
          <w:tcPr/>
          <w:p>
            <w:pPr>
              <w:pStyle w:val="Compact"/>
              <w:jc w:val="left"/>
            </w:pPr>
            <w:r>
              <w:t xml:space="preserve">No</w:t>
            </w:r>
          </w:p>
        </w:tc>
        <w:tc>
          <w:tcPr/>
          <w:p>
            <w:pPr>
              <w:pStyle w:val="Compact"/>
              <w:jc w:val="left"/>
            </w:pPr>
            <w:r>
              <w:t xml:space="preserve">Threshold displayed as a horizontal line on the chart</w:t>
            </w:r>
          </w:p>
        </w:tc>
        <w:tc>
          <w:tcPr/>
          <w:p>
            <w:pPr>
              <w:pStyle w:val="Compact"/>
              <w:jc w:val="left"/>
            </w:pPr>
            <w:r>
              <w:t xml:space="preserve">—</w:t>
            </w:r>
          </w:p>
        </w:tc>
      </w:tr>
      <w:tr>
        <w:tc>
          <w:tcPr/>
          <w:p>
            <w:pPr>
              <w:pStyle w:val="Compact"/>
              <w:jc w:val="left"/>
            </w:pPr>
            <w:r>
              <w:t xml:space="preserve">Minimum value</w:t>
            </w:r>
          </w:p>
        </w:tc>
        <w:tc>
          <w:tcPr/>
          <w:p>
            <w:pPr>
              <w:pStyle w:val="Compact"/>
              <w:jc w:val="left"/>
            </w:pPr>
            <w:r>
              <w:t xml:space="preserve">No</w:t>
            </w:r>
          </w:p>
        </w:tc>
        <w:tc>
          <w:tcPr/>
          <w:p>
            <w:pPr>
              <w:pStyle w:val="Compact"/>
              <w:jc w:val="left"/>
            </w:pPr>
            <w:r>
              <w:t xml:space="preserve">Starting point for the chart’s vertical axis</w:t>
            </w:r>
          </w:p>
        </w:tc>
        <w:tc>
          <w:tcPr/>
          <w:p>
            <w:pPr>
              <w:pStyle w:val="Compact"/>
              <w:jc w:val="left"/>
            </w:pPr>
            <w:r>
              <w:t xml:space="preserve">—</w:t>
            </w:r>
          </w:p>
        </w:tc>
      </w:tr>
      <w:tr>
        <w:tc>
          <w:tcPr/>
          <w:p>
            <w:pPr>
              <w:pStyle w:val="Compact"/>
              <w:jc w:val="left"/>
            </w:pPr>
            <w:r>
              <w:t xml:space="preserve">Maximum value</w:t>
            </w:r>
          </w:p>
        </w:tc>
        <w:tc>
          <w:tcPr/>
          <w:p>
            <w:pPr>
              <w:pStyle w:val="Compact"/>
              <w:jc w:val="left"/>
            </w:pPr>
            <w:r>
              <w:t xml:space="preserve">No</w:t>
            </w:r>
          </w:p>
        </w:tc>
        <w:tc>
          <w:tcPr/>
          <w:p>
            <w:pPr>
              <w:pStyle w:val="Compact"/>
              <w:jc w:val="left"/>
            </w:pPr>
            <w:r>
              <w:t xml:space="preserve">End point for the chart’s vertical axis</w:t>
            </w:r>
          </w:p>
        </w:tc>
        <w:tc>
          <w:tcPr/>
          <w:p>
            <w:pPr>
              <w:pStyle w:val="Compact"/>
              <w:jc w:val="left"/>
            </w:pPr>
            <w:r>
              <w:t xml:space="preserve">—</w:t>
            </w:r>
          </w:p>
        </w:tc>
      </w:tr>
    </w:tbl>
    <w:bookmarkEnd w:id="445"/>
    <w:bookmarkStart w:id="446" w:name="X71dd37309f6c6687c0427ebee850b76edb3e6a9"/>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446"/>
    <w:bookmarkEnd w:id="447"/>
    <w:bookmarkStart w:id="450" w:name="X45914ee79d8549264bd6ae0cbaa8e1e4133e7b6"/>
    <w:p>
      <w:pPr>
        <w:pStyle w:val="Heading1"/>
      </w:pPr>
      <w:r>
        <w:t xml:space="preserve">ClickHouse. Metrics (single value)</w:t>
      </w:r>
    </w:p>
    <w:p>
      <w:pPr>
        <w:pStyle w:val="FirstParagraph"/>
      </w:pPr>
      <w:r>
        <w:t xml:space="preserve">The widget displays a single number based on a read-only SQL query to ClickHouse.</w:t>
      </w:r>
      <w:r>
        <w:t xml:space="preserve"> </w:t>
      </w:r>
      <w:r>
        <w:t xml:space="preserve">You can specify a unit and configure a threshold for the value.</w:t>
      </w:r>
      <w:r>
        <w:t xml:space="preserve"> </w:t>
      </w:r>
      <w:r>
        <w:t xml:space="preserve">The query must return one row; the widget displays the value from the first column.</w:t>
      </w:r>
    </w:p>
    <w:p>
      <w:pPr>
        <w:pStyle w:val="BodyText"/>
      </w:pPr>
      <w:r>
        <w:t xml:space="preserve">Example of a valid widget query:</w:t>
      </w:r>
    </w:p>
    <w:p>
      <w:pPr>
        <w:pStyle w:val="SourceCode"/>
      </w:pPr>
      <w:r>
        <w:rPr>
          <w:rStyle w:val="VerbatimChar"/>
          <w:color w:val="57606A"/>
          <w:sz w:val="20"/>
          <w:szCs w:val="20"/>
        </w:rPr>
        <w:t xml:space="preserve">SELECT count() AS value</w:t>
      </w:r>
      <w:r>
        <w:rPr>
          <w:color w:val="57606A"/>
          <w:sz w:val="20"/>
          <w:szCs w:val="20"/>
        </w:rPr>
        <w:br/>
      </w:r>
      <w:r>
        <w:rPr>
          <w:rStyle w:val="VerbatimChar"/>
          <w:color w:val="57606A"/>
          <w:sz w:val="20"/>
          <w:szCs w:val="20"/>
        </w:rPr>
        <w:t xml:space="preserve">FROM events</w:t>
      </w:r>
      <w:r>
        <w:rPr>
          <w:color w:val="57606A"/>
          <w:sz w:val="20"/>
          <w:szCs w:val="20"/>
        </w:rPr>
        <w:br/>
      </w:r>
      <w:r>
        <w:rPr>
          <w:rStyle w:val="VerbatimChar"/>
          <w:color w:val="57606A"/>
          <w:sz w:val="20"/>
          <w:szCs w:val="20"/>
        </w:rPr>
        <w:t xml:space="preserve">WHERE timestamp &gt;= {{from}} AND timestamp &lt; {{to}}</w:t>
      </w:r>
    </w:p>
    <w:bookmarkStart w:id="448" w:name="Xaa970d297a9e0bc17f31b3cd3a14d98bf034151"/>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Read-only SQL query. Use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to specify the time range</w:t>
            </w:r>
          </w:p>
        </w:tc>
        <w:tc>
          <w:tcPr/>
          <w:p>
            <w:pPr>
              <w:pStyle w:val="Compact"/>
              <w:jc w:val="left"/>
            </w:pPr>
            <w:r>
              <w:t xml:space="preserve">—</w:t>
            </w:r>
          </w:p>
        </w:tc>
      </w:tr>
      <w:tr>
        <w:tc>
          <w:tcPr/>
          <w:p>
            <w:pPr>
              <w:pStyle w:val="Compact"/>
              <w:jc w:val="left"/>
            </w:pPr>
            <w:r>
              <w:t xml:space="preserve">Database</w:t>
            </w:r>
          </w:p>
        </w:tc>
        <w:tc>
          <w:tcPr/>
          <w:p>
            <w:pPr>
              <w:pStyle w:val="Compact"/>
              <w:jc w:val="left"/>
            </w:pPr>
            <w:r>
              <w:t xml:space="preserve">No</w:t>
            </w:r>
          </w:p>
        </w:tc>
        <w:tc>
          <w:tcPr/>
          <w:p>
            <w:pPr>
              <w:pStyle w:val="Compact"/>
              <w:jc w:val="left"/>
            </w:pPr>
            <w:r>
              <w:t xml:space="preserve">ClickHouse database name passed in the</w:t>
            </w:r>
            <w:r>
              <w:t xml:space="preserve"> </w:t>
            </w:r>
            <w:r>
              <w:rPr>
                <w:rStyle w:val="VerbatimChar"/>
                <w:color w:val="57606A"/>
                <w:sz w:val="20"/>
                <w:szCs w:val="20"/>
              </w:rPr>
              <w:t xml:space="preserve">X-ClickHouse-Database</w:t>
            </w:r>
            <w:r>
              <w:t xml:space="preserve"> </w:t>
            </w:r>
            <w:r>
              <w:t xml:space="preserve">header</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opening or refreshing the widget if no range is specified in the query parameters</w:t>
            </w:r>
          </w:p>
        </w:tc>
        <w:tc>
          <w:tcPr/>
          <w:p>
            <w:pPr>
              <w:pStyle w:val="Compact"/>
              <w:jc w:val="left"/>
            </w:pPr>
            <w:r>
              <w:t xml:space="preserve">Last hour</w:t>
            </w:r>
          </w:p>
        </w:tc>
      </w:tr>
      <w:tr>
        <w:tc>
          <w:tcPr/>
          <w:p>
            <w:pPr>
              <w:pStyle w:val="Compact"/>
              <w:jc w:val="left"/>
            </w:pPr>
            <w:r>
              <w:t xml:space="preserve">Decimal places</w:t>
            </w:r>
          </w:p>
        </w:tc>
        <w:tc>
          <w:tcPr/>
          <w:p>
            <w:pPr>
              <w:pStyle w:val="Compact"/>
              <w:jc w:val="left"/>
            </w:pPr>
            <w:r>
              <w:t xml:space="preserve">No</w:t>
            </w:r>
          </w:p>
        </w:tc>
        <w:tc>
          <w:tcPr/>
          <w:p>
            <w:pPr>
              <w:pStyle w:val="Compact"/>
              <w:jc w:val="left"/>
            </w:pPr>
            <w:r>
              <w:t xml:space="preserve">Precision used to display the returned value</w:t>
            </w:r>
          </w:p>
        </w:tc>
        <w:tc>
          <w:tcPr/>
          <w:p>
            <w:pPr>
              <w:pStyle w:val="Compact"/>
              <w:jc w:val="left"/>
            </w:pPr>
            <w:r>
              <w:t xml:space="preserve">—</w:t>
            </w:r>
          </w:p>
        </w:tc>
      </w:tr>
      <w:tr>
        <w:tc>
          <w:tcPr/>
          <w:p>
            <w:pPr>
              <w:pStyle w:val="Compact"/>
              <w:jc w:val="left"/>
            </w:pPr>
            <w:r>
              <w:t xml:space="preserve">Unit</w:t>
            </w:r>
          </w:p>
        </w:tc>
        <w:tc>
          <w:tcPr/>
          <w:p>
            <w:pPr>
              <w:pStyle w:val="Compact"/>
              <w:jc w:val="left"/>
            </w:pPr>
            <w:r>
              <w:t xml:space="preserve">No</w:t>
            </w:r>
          </w:p>
        </w:tc>
        <w:tc>
          <w:tcPr/>
          <w:p>
            <w:pPr>
              <w:pStyle w:val="Compact"/>
              <w:jc w:val="left"/>
            </w:pPr>
            <w:r>
              <w:t xml:space="preserve">Suffix displayed with the returned value</w:t>
            </w:r>
          </w:p>
        </w:tc>
        <w:tc>
          <w:tcPr/>
          <w:p>
            <w:pPr>
              <w:pStyle w:val="Compact"/>
              <w:jc w:val="left"/>
            </w:pPr>
            <w:r>
              <w:t xml:space="preserve">—</w:t>
            </w:r>
          </w:p>
        </w:tc>
      </w:tr>
      <w:tr>
        <w:tc>
          <w:tcPr/>
          <w:p>
            <w:pPr>
              <w:pStyle w:val="Compact"/>
              <w:jc w:val="left"/>
            </w:pPr>
            <w:r>
              <w:t xml:space="preserve">Show threshold</w:t>
            </w:r>
          </w:p>
        </w:tc>
        <w:tc>
          <w:tcPr/>
          <w:p>
            <w:pPr>
              <w:pStyle w:val="Compact"/>
              <w:jc w:val="left"/>
            </w:pPr>
            <w:r>
              <w:t xml:space="preserve">No</w:t>
            </w:r>
          </w:p>
        </w:tc>
        <w:tc>
          <w:tcPr/>
          <w:p>
            <w:pPr>
              <w:pStyle w:val="Compact"/>
              <w:jc w:val="left"/>
            </w:pPr>
            <w:r>
              <w:t xml:space="preserve">Displays</w:t>
            </w:r>
            <w:r>
              <w:t xml:space="preserve"> </w:t>
            </w:r>
            <w:r>
              <w:rPr>
                <w:rStyle w:val="VerbatimChar"/>
                <w:color w:val="57606A"/>
                <w:sz w:val="20"/>
                <w:szCs w:val="20"/>
              </w:rPr>
              <w:t xml:space="preserve">&lt;METRIC_VALUE&gt; / &lt;THRESHOLD&gt;</w:t>
            </w:r>
            <w:r>
              <w:t xml:space="preserve">, where</w:t>
            </w:r>
            <w:r>
              <w:t xml:space="preserve"> </w:t>
            </w:r>
            <w:r>
              <w:rPr>
                <w:rStyle w:val="VerbatimChar"/>
                <w:color w:val="57606A"/>
                <w:sz w:val="20"/>
                <w:szCs w:val="20"/>
              </w:rPr>
              <w:t xml:space="preserve">&lt;METRIC_VALUE&gt;</w:t>
            </w:r>
            <w:r>
              <w:t xml:space="preserve"> </w:t>
            </w:r>
            <w:r>
              <w:t xml:space="preserve">is the current metric value and</w:t>
            </w:r>
            <w:r>
              <w:t xml:space="preserve"> </w:t>
            </w:r>
            <w:r>
              <w:rPr>
                <w:rStyle w:val="VerbatimChar"/>
                <w:color w:val="57606A"/>
                <w:sz w:val="20"/>
                <w:szCs w:val="20"/>
              </w:rPr>
              <w:t xml:space="preserve">&lt;THRESHOLD&gt;</w:t>
            </w:r>
            <w:r>
              <w:t xml:space="preserve"> </w:t>
            </w:r>
            <w:r>
              <w:t xml:space="preserve">is the configured threshold</w:t>
            </w:r>
          </w:p>
        </w:tc>
        <w:tc>
          <w:tcPr/>
          <w:p>
            <w:pPr>
              <w:pStyle w:val="Compact"/>
              <w:jc w:val="left"/>
            </w:pPr>
            <w:r>
              <w:rPr>
                <w:rStyle w:val="VerbatimChar"/>
                <w:color w:val="57606A"/>
                <w:sz w:val="20"/>
                <w:szCs w:val="20"/>
              </w:rPr>
              <w:t xml:space="preserve">false</w:t>
            </w:r>
          </w:p>
        </w:tc>
      </w:tr>
      <w:tr>
        <w:tc>
          <w:tcPr/>
          <w:p>
            <w:pPr>
              <w:pStyle w:val="Compact"/>
              <w:jc w:val="left"/>
            </w:pPr>
            <w:r>
              <w:t xml:space="preserve">Threshold</w:t>
            </w:r>
          </w:p>
        </w:tc>
        <w:tc>
          <w:tcPr/>
          <w:p>
            <w:pPr>
              <w:pStyle w:val="Compact"/>
              <w:jc w:val="left"/>
            </w:pPr>
            <w:r>
              <w:t xml:space="preserve">No</w:t>
            </w:r>
          </w:p>
        </w:tc>
        <w:tc>
          <w:tcPr/>
          <w:p>
            <w:pPr>
              <w:pStyle w:val="Compact"/>
              <w:jc w:val="left"/>
            </w:pPr>
            <w:r>
              <w:t xml:space="preserve">Threshold value</w:t>
            </w:r>
          </w:p>
        </w:tc>
        <w:tc>
          <w:tcPr/>
          <w:p>
            <w:pPr>
              <w:pStyle w:val="Compact"/>
              <w:jc w:val="left"/>
            </w:pPr>
            <w:r>
              <w:t xml:space="preserve">—</w:t>
            </w:r>
          </w:p>
        </w:tc>
      </w:tr>
      <w:tr>
        <w:tc>
          <w:tcPr/>
          <w:p>
            <w:pPr>
              <w:pStyle w:val="Compact"/>
              <w:jc w:val="left"/>
            </w:pPr>
            <w:r>
              <w:t xml:space="preserve">Lower value is better</w:t>
            </w:r>
          </w:p>
        </w:tc>
        <w:tc>
          <w:tcPr/>
          <w:p>
            <w:pPr>
              <w:pStyle w:val="Compact"/>
              <w:jc w:val="left"/>
            </w:pPr>
            <w:r>
              <w:t xml:space="preserve">No</w:t>
            </w:r>
          </w:p>
        </w:tc>
        <w:tc>
          <w:tcPr/>
          <w:p>
            <w:pPr>
              <w:pStyle w:val="Compact"/>
              <w:jc w:val="left"/>
            </w:pPr>
            <w:r>
              <w:t xml:space="preserve">Considers the metric healthy when its value is below the configured threshold</w:t>
            </w:r>
          </w:p>
        </w:tc>
        <w:tc>
          <w:tcPr/>
          <w:p>
            <w:pPr>
              <w:pStyle w:val="Compact"/>
              <w:jc w:val="left"/>
            </w:pPr>
            <w:r>
              <w:rPr>
                <w:rStyle w:val="VerbatimChar"/>
                <w:color w:val="57606A"/>
                <w:sz w:val="20"/>
                <w:szCs w:val="20"/>
              </w:rPr>
              <w:t xml:space="preserve">false</w:t>
            </w:r>
          </w:p>
        </w:tc>
      </w:tr>
      <w:tr>
        <w:tc>
          <w:tcPr/>
          <w:p>
            <w:pPr>
              <w:pStyle w:val="Compact"/>
              <w:jc w:val="left"/>
            </w:pPr>
            <w:r>
              <w:t xml:space="preserve">Warning threshold (%)</w:t>
            </w:r>
          </w:p>
        </w:tc>
        <w:tc>
          <w:tcPr/>
          <w:p>
            <w:pPr>
              <w:pStyle w:val="Compact"/>
              <w:jc w:val="left"/>
            </w:pPr>
            <w:r>
              <w:t xml:space="preserve">No</w:t>
            </w:r>
          </w:p>
        </w:tc>
        <w:tc>
          <w:tcPr/>
          <w:p>
            <w:pPr>
              <w:pStyle w:val="Compact"/>
              <w:jc w:val="left"/>
            </w:pPr>
            <w:r>
              <w:t xml:space="preserve">Boundary between red and orange. A metric value above this percentage of the threshold is displayed in orange</w:t>
            </w:r>
          </w:p>
        </w:tc>
        <w:tc>
          <w:tcPr/>
          <w:p>
            <w:pPr>
              <w:pStyle w:val="Compact"/>
              <w:jc w:val="left"/>
            </w:pPr>
            <w:r>
              <w:t xml:space="preserve">60</w:t>
            </w:r>
          </w:p>
        </w:tc>
      </w:tr>
      <w:tr>
        <w:tc>
          <w:tcPr/>
          <w:p>
            <w:pPr>
              <w:pStyle w:val="Compact"/>
              <w:jc w:val="left"/>
            </w:pPr>
            <w:r>
              <w:t xml:space="preserve">Success threshold (%)</w:t>
            </w:r>
          </w:p>
        </w:tc>
        <w:tc>
          <w:tcPr/>
          <w:p>
            <w:pPr>
              <w:pStyle w:val="Compact"/>
              <w:jc w:val="left"/>
            </w:pPr>
            <w:r>
              <w:t xml:space="preserve">No</w:t>
            </w:r>
          </w:p>
        </w:tc>
        <w:tc>
          <w:tcPr/>
          <w:p>
            <w:pPr>
              <w:pStyle w:val="Compact"/>
              <w:jc w:val="left"/>
            </w:pPr>
            <w:r>
              <w:t xml:space="preserve">Boundary between orange and green. A metric value above this percentage of the threshold is displayed in green</w:t>
            </w:r>
          </w:p>
        </w:tc>
        <w:tc>
          <w:tcPr/>
          <w:p>
            <w:pPr>
              <w:pStyle w:val="Compact"/>
              <w:jc w:val="left"/>
            </w:pPr>
            <w:r>
              <w:t xml:space="preserve">90</w:t>
            </w:r>
          </w:p>
        </w:tc>
      </w:tr>
    </w:tbl>
    <w:bookmarkEnd w:id="448"/>
    <w:bookmarkStart w:id="449" w:name="Xa024f0edc2fed968f78e6f99c27f5de514a8424"/>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449"/>
    <w:bookmarkEnd w:id="450"/>
    <w:bookmarkStart w:id="453" w:name="X8824d330cbc56579fd20d2fd2ccad5d2f48a879"/>
    <w:p>
      <w:pPr>
        <w:pStyle w:val="Heading1"/>
      </w:pPr>
      <w:r>
        <w:t xml:space="preserve">ClickHouse. Table</w:t>
      </w:r>
    </w:p>
    <w:p>
      <w:pPr>
        <w:pStyle w:val="FirstParagraph"/>
      </w:pPr>
      <w:r>
        <w:t xml:space="preserve">The widget displays the result of a read-only SQL query to ClickHouse as a sortable, paginated table.</w:t>
      </w:r>
      <w:r>
        <w:t xml:space="preserve"> </w:t>
      </w:r>
      <w:r>
        <w:t xml:space="preserve">Use the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placeholders in the query.</w:t>
      </w:r>
    </w:p>
    <w:bookmarkStart w:id="451" w:name="X4b61d7dd48a6df39fe9c6d49b6061516cf7d92b"/>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Read-only SQL query. Use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to specify the time range</w:t>
            </w:r>
          </w:p>
        </w:tc>
        <w:tc>
          <w:tcPr/>
          <w:p>
            <w:pPr>
              <w:pStyle w:val="Compact"/>
              <w:jc w:val="left"/>
            </w:pPr>
            <w:r>
              <w:t xml:space="preserve">—</w:t>
            </w:r>
          </w:p>
        </w:tc>
      </w:tr>
      <w:tr>
        <w:tc>
          <w:tcPr/>
          <w:p>
            <w:pPr>
              <w:pStyle w:val="Compact"/>
              <w:jc w:val="left"/>
            </w:pPr>
            <w:r>
              <w:t xml:space="preserve">Database</w:t>
            </w:r>
          </w:p>
        </w:tc>
        <w:tc>
          <w:tcPr/>
          <w:p>
            <w:pPr>
              <w:pStyle w:val="Compact"/>
              <w:jc w:val="left"/>
            </w:pPr>
            <w:r>
              <w:t xml:space="preserve">No</w:t>
            </w:r>
          </w:p>
        </w:tc>
        <w:tc>
          <w:tcPr/>
          <w:p>
            <w:pPr>
              <w:pStyle w:val="Compact"/>
              <w:jc w:val="left"/>
            </w:pPr>
            <w:r>
              <w:t xml:space="preserve">ClickHouse database name passed in the</w:t>
            </w:r>
            <w:r>
              <w:t xml:space="preserve"> </w:t>
            </w:r>
            <w:r>
              <w:rPr>
                <w:rStyle w:val="VerbatimChar"/>
                <w:color w:val="57606A"/>
                <w:sz w:val="20"/>
                <w:szCs w:val="20"/>
              </w:rPr>
              <w:t xml:space="preserve">X-ClickHouse-Database</w:t>
            </w:r>
            <w:r>
              <w:t xml:space="preserve"> </w:t>
            </w:r>
            <w:r>
              <w:t xml:space="preserve">header</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opening or refreshing the widget if no range is specified in the query parameters</w:t>
            </w:r>
          </w:p>
        </w:tc>
        <w:tc>
          <w:tcPr/>
          <w:p>
            <w:pPr>
              <w:pStyle w:val="Compact"/>
              <w:jc w:val="left"/>
            </w:pPr>
            <w:r>
              <w:t xml:space="preserve">Last hour</w:t>
            </w:r>
          </w:p>
        </w:tc>
      </w:tr>
      <w:tr>
        <w:tc>
          <w:tcPr/>
          <w:p>
            <w:pPr>
              <w:pStyle w:val="Compact"/>
              <w:jc w:val="left"/>
            </w:pPr>
            <w:r>
              <w:t xml:space="preserve">Page size</w:t>
            </w:r>
          </w:p>
        </w:tc>
        <w:tc>
          <w:tcPr/>
          <w:p>
            <w:pPr>
              <w:pStyle w:val="Compact"/>
              <w:jc w:val="left"/>
            </w:pPr>
            <w:r>
              <w:t xml:space="preserve">Yes</w:t>
            </w:r>
          </w:p>
        </w:tc>
        <w:tc>
          <w:tcPr/>
          <w:p>
            <w:pPr>
              <w:pStyle w:val="Compact"/>
              <w:jc w:val="left"/>
            </w:pPr>
            <w:r>
              <w:t xml:space="preserve">Number of rows loaded by each query</w:t>
            </w:r>
          </w:p>
        </w:tc>
        <w:tc>
          <w:tcPr/>
          <w:p>
            <w:pPr>
              <w:pStyle w:val="Compact"/>
              <w:jc w:val="left"/>
            </w:pPr>
            <w:r>
              <w:t xml:space="preserve">50</w:t>
            </w:r>
          </w:p>
        </w:tc>
      </w:tr>
    </w:tbl>
    <w:bookmarkEnd w:id="451"/>
    <w:bookmarkStart w:id="452" w:name="Xaef3b566923afbec08c4525536fcbd58b0e61c2"/>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452"/>
    <w:bookmarkEnd w:id="453"/>
    <w:bookmarkStart w:id="456" w:name="X75411eacef71d6be68f58b1f5205930b7a14e42"/>
    <w:p>
      <w:pPr>
        <w:pStyle w:val="Heading1"/>
      </w:pPr>
      <w:r>
        <w:t xml:space="preserve">ClickHouse. Top N</w:t>
      </w:r>
    </w:p>
    <w:p>
      <w:pPr>
        <w:pStyle w:val="FirstParagraph"/>
      </w:pPr>
      <w:r>
        <w:t xml:space="preserve">The widget plots a horizontal bar chart based on a read-only SQL query to ClickHouse.</w:t>
      </w:r>
      <w:r>
        <w:t xml:space="preserve"> </w:t>
      </w:r>
      <w:r>
        <w:t xml:space="preserve">The query must return columns containing labels and numeric values.</w:t>
      </w:r>
      <w:r>
        <w:t xml:space="preserve"> </w:t>
      </w:r>
      <w:r>
        <w:t xml:space="preserve">The</w:t>
      </w:r>
      <w:r>
        <w:t xml:space="preserve"> </w:t>
      </w:r>
      <w:r>
        <w:rPr>
          <w:bCs/>
          <w:b/>
        </w:rPr>
        <w:t xml:space="preserve">Limit</w:t>
      </w:r>
      <w:r>
        <w:t xml:space="preserve"> </w:t>
      </w:r>
      <w:r>
        <w:t xml:space="preserve">parameter restricts the number of displayed rows.</w:t>
      </w:r>
    </w:p>
    <w:p>
      <w:pPr>
        <w:pStyle w:val="BodyText"/>
      </w:pPr>
      <w:r>
        <w:t xml:space="preserve">Example of a valid widget query:</w:t>
      </w:r>
    </w:p>
    <w:p>
      <w:pPr>
        <w:pStyle w:val="SourceCode"/>
      </w:pPr>
      <w:r>
        <w:rPr>
          <w:rStyle w:val="VerbatimChar"/>
          <w:color w:val="57606A"/>
          <w:sz w:val="20"/>
          <w:szCs w:val="20"/>
        </w:rPr>
        <w:t xml:space="preserve">SELECT service AS label, count() AS value</w:t>
      </w:r>
      <w:r>
        <w:rPr>
          <w:color w:val="57606A"/>
          <w:sz w:val="20"/>
          <w:szCs w:val="20"/>
        </w:rPr>
        <w:br/>
      </w:r>
      <w:r>
        <w:rPr>
          <w:rStyle w:val="VerbatimChar"/>
          <w:color w:val="57606A"/>
          <w:sz w:val="20"/>
          <w:szCs w:val="20"/>
        </w:rPr>
        <w:t xml:space="preserve">FROM events</w:t>
      </w:r>
      <w:r>
        <w:rPr>
          <w:color w:val="57606A"/>
          <w:sz w:val="20"/>
          <w:szCs w:val="20"/>
        </w:rPr>
        <w:br/>
      </w:r>
      <w:r>
        <w:rPr>
          <w:rStyle w:val="VerbatimChar"/>
          <w:color w:val="57606A"/>
          <w:sz w:val="20"/>
          <w:szCs w:val="20"/>
        </w:rPr>
        <w:t xml:space="preserve">WHERE timestamp &gt;= {{from}} AND timestamp &lt; {{to}}</w:t>
      </w:r>
      <w:r>
        <w:rPr>
          <w:color w:val="57606A"/>
          <w:sz w:val="20"/>
          <w:szCs w:val="20"/>
        </w:rPr>
        <w:br/>
      </w:r>
      <w:r>
        <w:rPr>
          <w:rStyle w:val="VerbatimChar"/>
          <w:color w:val="57606A"/>
          <w:sz w:val="20"/>
          <w:szCs w:val="20"/>
        </w:rPr>
        <w:t xml:space="preserve">GROUP BY label</w:t>
      </w:r>
      <w:r>
        <w:rPr>
          <w:color w:val="57606A"/>
          <w:sz w:val="20"/>
          <w:szCs w:val="20"/>
        </w:rPr>
        <w:br/>
      </w:r>
      <w:r>
        <w:rPr>
          <w:rStyle w:val="VerbatimChar"/>
          <w:color w:val="57606A"/>
          <w:sz w:val="20"/>
          <w:szCs w:val="20"/>
        </w:rPr>
        <w:t xml:space="preserve">ORDER BY value DESC</w:t>
      </w:r>
    </w:p>
    <w:bookmarkStart w:id="454" w:name="Xfa76bfe9dff4ff253e1b3647d3819be0337e099"/>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Read-only SQL query. Use</w:t>
            </w:r>
            <w:r>
              <w:t xml:space="preserve"> </w:t>
            </w:r>
            <w:r>
              <w:rPr>
                <w:rStyle w:val="VerbatimChar"/>
                <w:color w:val="57606A"/>
                <w:sz w:val="20"/>
                <w:szCs w:val="20"/>
              </w:rPr>
              <w:t xml:space="preserve">{{from}}</w:t>
            </w:r>
            <w:r>
              <w:t xml:space="preserve"> </w:t>
            </w:r>
            <w:r>
              <w:t xml:space="preserve">and</w:t>
            </w:r>
            <w:r>
              <w:t xml:space="preserve"> </w:t>
            </w:r>
            <w:r>
              <w:rPr>
                <w:rStyle w:val="VerbatimChar"/>
                <w:color w:val="57606A"/>
                <w:sz w:val="20"/>
                <w:szCs w:val="20"/>
              </w:rPr>
              <w:t xml:space="preserve">{{to}}</w:t>
            </w:r>
            <w:r>
              <w:t xml:space="preserve"> </w:t>
            </w:r>
            <w:r>
              <w:t xml:space="preserve">to specify the time range</w:t>
            </w:r>
          </w:p>
        </w:tc>
        <w:tc>
          <w:tcPr/>
          <w:p>
            <w:pPr>
              <w:pStyle w:val="Compact"/>
              <w:jc w:val="left"/>
            </w:pPr>
            <w:r>
              <w:t xml:space="preserve">—</w:t>
            </w:r>
          </w:p>
        </w:tc>
      </w:tr>
      <w:tr>
        <w:tc>
          <w:tcPr/>
          <w:p>
            <w:pPr>
              <w:pStyle w:val="Compact"/>
              <w:jc w:val="left"/>
            </w:pPr>
            <w:r>
              <w:t xml:space="preserve">Database</w:t>
            </w:r>
          </w:p>
        </w:tc>
        <w:tc>
          <w:tcPr/>
          <w:p>
            <w:pPr>
              <w:pStyle w:val="Compact"/>
              <w:jc w:val="left"/>
            </w:pPr>
            <w:r>
              <w:t xml:space="preserve">No</w:t>
            </w:r>
          </w:p>
        </w:tc>
        <w:tc>
          <w:tcPr/>
          <w:p>
            <w:pPr>
              <w:pStyle w:val="Compact"/>
              <w:jc w:val="left"/>
            </w:pPr>
            <w:r>
              <w:t xml:space="preserve">ClickHouse database name passed in the</w:t>
            </w:r>
            <w:r>
              <w:t xml:space="preserve"> </w:t>
            </w:r>
            <w:r>
              <w:rPr>
                <w:rStyle w:val="VerbatimChar"/>
                <w:color w:val="57606A"/>
                <w:sz w:val="20"/>
                <w:szCs w:val="20"/>
              </w:rPr>
              <w:t xml:space="preserve">X-ClickHouse-Database</w:t>
            </w:r>
            <w:r>
              <w:t xml:space="preserve"> </w:t>
            </w:r>
            <w:r>
              <w:t xml:space="preserve">header</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opening or refreshing the widget if no range is specified in the query parameters</w:t>
            </w:r>
          </w:p>
        </w:tc>
        <w:tc>
          <w:tcPr/>
          <w:p>
            <w:pPr>
              <w:pStyle w:val="Compact"/>
              <w:jc w:val="left"/>
            </w:pPr>
            <w:r>
              <w:t xml:space="preserve">Last hour</w:t>
            </w:r>
          </w:p>
        </w:tc>
      </w:tr>
      <w:tr>
        <w:tc>
          <w:tcPr/>
          <w:p>
            <w:pPr>
              <w:pStyle w:val="Compact"/>
              <w:jc w:val="left"/>
            </w:pPr>
            <w:r>
              <w:t xml:space="preserve">Label column</w:t>
            </w:r>
          </w:p>
        </w:tc>
        <w:tc>
          <w:tcPr/>
          <w:p>
            <w:pPr>
              <w:pStyle w:val="Compact"/>
              <w:jc w:val="left"/>
            </w:pPr>
            <w:r>
              <w:t xml:space="preserve">Yes</w:t>
            </w:r>
          </w:p>
        </w:tc>
        <w:tc>
          <w:tcPr/>
          <w:p>
            <w:pPr>
              <w:pStyle w:val="Compact"/>
              <w:jc w:val="left"/>
            </w:pPr>
            <w:r>
              <w:t xml:space="preserve">Column containing the bar labels</w:t>
            </w:r>
          </w:p>
        </w:tc>
        <w:tc>
          <w:tcPr/>
          <w:p>
            <w:pPr>
              <w:pStyle w:val="Compact"/>
              <w:jc w:val="left"/>
            </w:pPr>
            <w:r>
              <w:t xml:space="preserve">—</w:t>
            </w:r>
          </w:p>
        </w:tc>
      </w:tr>
      <w:tr>
        <w:tc>
          <w:tcPr/>
          <w:p>
            <w:pPr>
              <w:pStyle w:val="Compact"/>
              <w:jc w:val="left"/>
            </w:pPr>
            <w:r>
              <w:t xml:space="preserve">Value column</w:t>
            </w:r>
          </w:p>
        </w:tc>
        <w:tc>
          <w:tcPr/>
          <w:p>
            <w:pPr>
              <w:pStyle w:val="Compact"/>
              <w:jc w:val="left"/>
            </w:pPr>
            <w:r>
              <w:t xml:space="preserve">Yes</w:t>
            </w:r>
          </w:p>
        </w:tc>
        <w:tc>
          <w:tcPr/>
          <w:p>
            <w:pPr>
              <w:pStyle w:val="Compact"/>
              <w:jc w:val="left"/>
            </w:pPr>
            <w:r>
              <w:t xml:space="preserve">Column containing numeric values that determine bar length</w:t>
            </w:r>
          </w:p>
        </w:tc>
        <w:tc>
          <w:tcPr/>
          <w:p>
            <w:pPr>
              <w:pStyle w:val="Compact"/>
              <w:jc w:val="left"/>
            </w:pPr>
            <w:r>
              <w:t xml:space="preserve">—</w:t>
            </w:r>
          </w:p>
        </w:tc>
      </w:tr>
      <w:tr>
        <w:tc>
          <w:tcPr/>
          <w:p>
            <w:pPr>
              <w:pStyle w:val="Compact"/>
              <w:jc w:val="left"/>
            </w:pPr>
            <w:r>
              <w:t xml:space="preserve">Limit</w:t>
            </w:r>
          </w:p>
        </w:tc>
        <w:tc>
          <w:tcPr/>
          <w:p>
            <w:pPr>
              <w:pStyle w:val="Compact"/>
              <w:jc w:val="left"/>
            </w:pPr>
            <w:r>
              <w:t xml:space="preserve">Yes</w:t>
            </w:r>
          </w:p>
        </w:tc>
        <w:tc>
          <w:tcPr/>
          <w:p>
            <w:pPr>
              <w:pStyle w:val="Compact"/>
              <w:jc w:val="left"/>
            </w:pPr>
            <w:r>
              <w:t xml:space="preserve">Maximum number of rows in the chart</w:t>
            </w:r>
          </w:p>
        </w:tc>
        <w:tc>
          <w:tcPr/>
          <w:p>
            <w:pPr>
              <w:pStyle w:val="Compact"/>
              <w:jc w:val="left"/>
            </w:pPr>
            <w:r>
              <w:t xml:space="preserve">10</w:t>
            </w:r>
          </w:p>
        </w:tc>
      </w:tr>
    </w:tbl>
    <w:bookmarkEnd w:id="454"/>
    <w:bookmarkStart w:id="455" w:name="Xb1a4fc364bee335d74a04b458733dfc847a9665"/>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455"/>
    <w:bookmarkEnd w:id="456"/>
    <w:bookmarkStart w:id="457" w:name="X60d750c14c3d8eea047af5ef4cb2d6f8e8f2c0c"/>
    <w:p>
      <w:pPr>
        <w:pStyle w:val="Heading1"/>
      </w:pPr>
      <w:r>
        <w:t xml:space="preserve">CodeScoring</w:t>
      </w:r>
    </w:p>
    <w:bookmarkEnd w:id="457"/>
    <w:bookmarkStart w:id="460" w:name="X28cdb078b1950bd90d8228afe510b5a27db2af1"/>
    <w:p>
      <w:pPr>
        <w:pStyle w:val="Heading1"/>
      </w:pPr>
      <w:r>
        <w:t xml:space="preserve">CodeScoring. Dependencies</w:t>
      </w:r>
    </w:p>
    <w:p>
      <w:pPr>
        <w:pStyle w:val="FirstParagraph"/>
      </w:pPr>
      <w:r>
        <w:t xml:space="preserve">The widget displays a table of product dependencies based on CodeScoring data. For each dependency, the table includes its name, version, license, number of vulnerabilities, and other information.</w:t>
      </w:r>
    </w:p>
    <w:bookmarkStart w:id="458" w:name="X19bab7f96fc65c4205f59f9307029dfe723164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CodeScoring URL</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Project ID in CodeScoring</w:t>
            </w:r>
          </w:p>
        </w:tc>
        <w:tc>
          <w:tcPr/>
          <w:p>
            <w:pPr>
              <w:pStyle w:val="Compact"/>
              <w:jc w:val="left"/>
            </w:pPr>
            <w:r>
              <w:t xml:space="preserve">—</w:t>
            </w:r>
          </w:p>
        </w:tc>
      </w:tr>
    </w:tbl>
    <w:bookmarkEnd w:id="458"/>
    <w:bookmarkStart w:id="459" w:name="X7a1eff1fe1fe21e005fe87e6942a6fa540b3a9b"/>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59"/>
    <w:bookmarkEnd w:id="460"/>
    <w:bookmarkStart w:id="463" w:name="X274f6abfae90613deb92389edcd6f7b24dfc5ad"/>
    <w:p>
      <w:pPr>
        <w:pStyle w:val="Heading1"/>
      </w:pPr>
      <w:r>
        <w:t xml:space="preserve">CodeScoring. Vulnerabilities</w:t>
      </w:r>
    </w:p>
    <w:p>
      <w:pPr>
        <w:pStyle w:val="FirstParagraph"/>
      </w:pPr>
      <w:r>
        <w:t xml:space="preserve">The widget displays a table of product vulnerabilities based on CodeScoring data. For each vulnerability, the table includes its code, severity, exploit availability, and fixed version.</w:t>
      </w:r>
    </w:p>
    <w:bookmarkStart w:id="461" w:name="X1da860f7fae9b323222f4bba1a66e99e8728349"/>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CodeScoring URL</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Project ID in CodeScoring</w:t>
            </w:r>
          </w:p>
        </w:tc>
        <w:tc>
          <w:tcPr/>
          <w:p>
            <w:pPr>
              <w:pStyle w:val="Compact"/>
              <w:jc w:val="left"/>
            </w:pPr>
            <w:r>
              <w:t xml:space="preserve">—</w:t>
            </w:r>
          </w:p>
        </w:tc>
      </w:tr>
    </w:tbl>
    <w:bookmarkEnd w:id="461"/>
    <w:bookmarkStart w:id="462" w:name="X063803ff0049186cf88314ca5cffa2442a2d82f"/>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62"/>
    <w:bookmarkEnd w:id="463"/>
    <w:bookmarkStart w:id="466" w:name="X9aec92ff33b41f5981860eeec7b9888654f2f70"/>
    <w:p>
      <w:pPr>
        <w:pStyle w:val="Heading1"/>
      </w:pPr>
      <w:r>
        <w:t xml:space="preserve">CodeScoring. Secrets</w:t>
      </w:r>
    </w:p>
    <w:p>
      <w:pPr>
        <w:pStyle w:val="FirstParagraph"/>
      </w:pPr>
      <w:r>
        <w:t xml:space="preserve">The widget displays a table of secrets detected in a project by CodeScoring. It can start or cancel secret scanning for the selected branch or tag.</w:t>
      </w:r>
    </w:p>
    <w:bookmarkStart w:id="464" w:name="Xf45138c32166fd6ca3f45712b5c4d355c819518"/>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CodeScoring URL</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Project ID in CodeScoring</w:t>
            </w:r>
          </w:p>
        </w:tc>
        <w:tc>
          <w:tcPr/>
          <w:p>
            <w:pPr>
              <w:pStyle w:val="Compact"/>
              <w:jc w:val="left"/>
            </w:pPr>
            <w:r>
              <w:t xml:space="preserve">—</w:t>
            </w:r>
          </w:p>
        </w:tc>
      </w:tr>
    </w:tbl>
    <w:bookmarkEnd w:id="464"/>
    <w:bookmarkStart w:id="465" w:name="X7361bfa4e16ab1f1cfb85fac11fd6b76a443ccb"/>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65"/>
    <w:bookmarkEnd w:id="466"/>
    <w:bookmarkStart w:id="467" w:name="X710acefa9bce86fa47370f5e072346e70657c51"/>
    <w:p>
      <w:pPr>
        <w:pStyle w:val="Heading1"/>
      </w:pPr>
      <w:r>
        <w:t xml:space="preserve">DefectDojo</w:t>
      </w:r>
    </w:p>
    <w:bookmarkEnd w:id="467"/>
    <w:bookmarkStart w:id="474" w:name="X69c2135ce4d7954009ca708940522e9f36b3784"/>
    <w:p>
      <w:pPr>
        <w:pStyle w:val="Heading1"/>
      </w:pPr>
      <w:r>
        <w:t xml:space="preserve">DefectDojo. Product</w:t>
      </w:r>
    </w:p>
    <w:p>
      <w:pPr>
        <w:pStyle w:val="FirstParagraph"/>
      </w:pPr>
      <w:r>
        <w:t xml:space="preserve">The widget displays product vulnerabilities from DefectDojo, grouped by engagement and severity.</w:t>
      </w:r>
    </w:p>
    <w:bookmarkStart w:id="468" w:name="Xc1f3c73a5b7af71ace4c5df52467bf003d184cb"/>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DefectDojo URL without the API path (</w:t>
            </w:r>
            <w:r>
              <w:rPr>
                <w:rStyle w:val="VerbatimChar"/>
                <w:color w:val="57606A"/>
                <w:sz w:val="20"/>
                <w:szCs w:val="20"/>
              </w:rPr>
              <w:t xml:space="preserve">/api/v2</w:t>
            </w:r>
            <w:r>
              <w:t xml:space="preserve">)</w:t>
            </w:r>
          </w:p>
        </w:tc>
        <w:tc>
          <w:tcPr/>
          <w:p>
            <w:pPr>
              <w:pStyle w:val="Compact"/>
              <w:jc w:val="left"/>
            </w:pPr>
            <w:r>
              <w:t xml:space="preserve">—</w:t>
            </w:r>
          </w:p>
        </w:tc>
      </w:tr>
      <w:tr>
        <w:tc>
          <w:tcPr/>
          <w:p>
            <w:pPr>
              <w:pStyle w:val="Compact"/>
              <w:jc w:val="left"/>
            </w:pPr>
            <w:r>
              <w:t xml:space="preserve">Product name</w:t>
            </w:r>
          </w:p>
        </w:tc>
        <w:tc>
          <w:tcPr/>
          <w:p>
            <w:pPr>
              <w:pStyle w:val="Compact"/>
              <w:jc w:val="left"/>
            </w:pPr>
            <w:r>
              <w:t xml:space="preserve">Yes</w:t>
            </w:r>
          </w:p>
        </w:tc>
        <w:tc>
          <w:tcPr/>
          <w:p>
            <w:pPr>
              <w:pStyle w:val="Compact"/>
              <w:jc w:val="left"/>
            </w:pPr>
            <w:r>
              <w:t xml:space="preserve">Product name in DefectDojo</w:t>
            </w:r>
          </w:p>
        </w:tc>
        <w:tc>
          <w:tcPr/>
          <w:p>
            <w:pPr>
              <w:pStyle w:val="Compact"/>
              <w:jc w:val="left"/>
            </w:pPr>
            <w:r>
              <w:t xml:space="preserve">—</w:t>
            </w:r>
          </w:p>
        </w:tc>
      </w:tr>
      <w:tr>
        <w:tc>
          <w:tcPr/>
          <w:p>
            <w:pPr>
              <w:pStyle w:val="Compact"/>
              <w:jc w:val="left"/>
            </w:pPr>
            <w:r>
              <w:t xml:space="preserve">Severity levels</w:t>
            </w:r>
          </w:p>
        </w:tc>
        <w:tc>
          <w:tcPr/>
          <w:p>
            <w:pPr>
              <w:pStyle w:val="Compact"/>
              <w:jc w:val="left"/>
            </w:pPr>
            <w:r>
              <w:t xml:space="preserve">Yes</w:t>
            </w:r>
          </w:p>
        </w:tc>
        <w:tc>
          <w:tcPr/>
          <w:p>
            <w:pPr>
              <w:pStyle w:val="Compact"/>
              <w:jc w:val="left"/>
            </w:pPr>
            <w:r>
              <w:t xml:space="preserve">Vulnerability severity levels loaded when the widget opens or when the selected engagement changes</w:t>
            </w:r>
          </w:p>
        </w:tc>
        <w:tc>
          <w:tcPr/>
          <w:p>
            <w:pPr>
              <w:pStyle w:val="Compact"/>
              <w:jc w:val="left"/>
            </w:pPr>
            <w:r>
              <w:rPr>
                <w:rStyle w:val="VerbatimChar"/>
                <w:color w:val="57606A"/>
                <w:sz w:val="20"/>
                <w:szCs w:val="20"/>
              </w:rPr>
              <w:t xml:space="preserve">Critical</w:t>
            </w:r>
            <w:r>
              <w:t xml:space="preserve">,</w:t>
            </w:r>
            <w:r>
              <w:t xml:space="preserve"> </w:t>
            </w:r>
            <w:r>
              <w:rPr>
                <w:rStyle w:val="VerbatimChar"/>
                <w:color w:val="57606A"/>
                <w:sz w:val="20"/>
                <w:szCs w:val="20"/>
              </w:rPr>
              <w:t xml:space="preserve">High</w:t>
            </w:r>
            <w:r>
              <w:t xml:space="preserve">,</w:t>
            </w:r>
            <w:r>
              <w:t xml:space="preserve"> </w:t>
            </w:r>
            <w:r>
              <w:rPr>
                <w:rStyle w:val="VerbatimChar"/>
                <w:color w:val="57606A"/>
                <w:sz w:val="20"/>
                <w:szCs w:val="20"/>
              </w:rPr>
              <w:t xml:space="preserve">Medium</w:t>
            </w:r>
            <w:r>
              <w:t xml:space="preserve">,</w:t>
            </w:r>
            <w:r>
              <w:t xml:space="preserve"> </w:t>
            </w:r>
            <w:r>
              <w:rPr>
                <w:rStyle w:val="VerbatimChar"/>
                <w:color w:val="57606A"/>
                <w:sz w:val="20"/>
                <w:szCs w:val="20"/>
              </w:rPr>
              <w:t xml:space="preserve">Low</w:t>
            </w:r>
            <w:r>
              <w:t xml:space="preserve">,</w:t>
            </w:r>
            <w:r>
              <w:t xml:space="preserve"> </w:t>
            </w:r>
            <w:r>
              <w:rPr>
                <w:rStyle w:val="VerbatimChar"/>
                <w:color w:val="57606A"/>
                <w:sz w:val="20"/>
                <w:szCs w:val="20"/>
              </w:rPr>
              <w:t xml:space="preserve">Info</w:t>
            </w:r>
          </w:p>
        </w:tc>
      </w:tr>
    </w:tbl>
    <w:bookmarkEnd w:id="468"/>
    <w:bookmarkStart w:id="469" w:name="X80ae599b401e4d07edc2206e4b01b88e8e9b1bd"/>
    <w:p>
      <w:pPr>
        <w:pStyle w:val="Heading2"/>
      </w:pPr>
      <w:r>
        <w:t xml:space="preserve">Request parameters</w:t>
      </w:r>
    </w:p>
    <w:p>
      <w:pPr>
        <w:pStyle w:val="FirstParagraph"/>
      </w:pPr>
      <w:r>
        <w:t xml:space="preserve">In the widget request settings, select the severity levels to load only vulnerabilities with those levels. By default, the widget uses the levels from its configuration. Changing the levels reloads data from DefectDojo.</w:t>
      </w:r>
    </w:p>
    <w:bookmarkEnd w:id="469"/>
    <w:bookmarkStart w:id="472" w:name="X8641ff92cdafc1a1eaba15ef1fb9786d44ce568"/>
    <w:p>
      <w:pPr>
        <w:pStyle w:val="Heading2"/>
      </w:pPr>
      <w:r>
        <w:t xml:space="preserve">Additional widget features</w:t>
      </w:r>
    </w:p>
    <w:bookmarkStart w:id="470" w:name="X41970818ca4dc0b937bbddf7bf31d12c2edae83"/>
    <w:p>
      <w:pPr>
        <w:pStyle w:val="Heading3"/>
      </w:pPr>
      <w:r>
        <w:t xml:space="preserve">Filters</w:t>
      </w:r>
    </w:p>
    <w:p>
      <w:pPr>
        <w:numPr>
          <w:ilvl w:val="0"/>
          <w:numId w:val="1159"/>
        </w:numPr>
        <w:pStyle w:val="Compact"/>
      </w:pPr>
      <w:r>
        <w:rPr>
          <w:bCs/>
          <w:b/>
        </w:rPr>
        <w:t xml:space="preserve">Engagement</w:t>
      </w:r>
      <w:r>
        <w:t xml:space="preserve"> </w:t>
      </w:r>
      <w:r>
        <w:t xml:space="preserve">— selects a product engagement. By default, the most recently created engagement, with the highest ID, is selected. Changing the engagement reloads the data.</w:t>
      </w:r>
    </w:p>
    <w:p>
      <w:pPr>
        <w:numPr>
          <w:ilvl w:val="0"/>
          <w:numId w:val="1159"/>
        </w:numPr>
        <w:pStyle w:val="Compact"/>
      </w:pPr>
      <w:r>
        <w:rPr>
          <w:bCs/>
          <w:b/>
        </w:rPr>
        <w:t xml:space="preserve">Filters</w:t>
      </w:r>
      <w:r>
        <w:t xml:space="preserve"> </w:t>
      </w:r>
      <w:r>
        <w:t xml:space="preserve">— filters vulnerabilities by severity, tags, tests, and components. Tag, test, and component filters apply only to already loaded vulnerabilities and do not send new requests to DefectDojo.</w:t>
      </w:r>
    </w:p>
    <w:bookmarkEnd w:id="470"/>
    <w:bookmarkStart w:id="471" w:name="X3894a6170c9db7699182a4f061999ea315835a9"/>
    <w:p>
      <w:pPr>
        <w:pStyle w:val="Heading3"/>
      </w:pPr>
      <w:r>
        <w:t xml:space="preserve">Tabs</w:t>
      </w:r>
    </w:p>
    <w:p>
      <w:pPr>
        <w:numPr>
          <w:ilvl w:val="0"/>
          <w:numId w:val="1160"/>
        </w:numPr>
        <w:pStyle w:val="Compact"/>
      </w:pPr>
      <w:r>
        <w:rPr>
          <w:bCs/>
          <w:b/>
        </w:rPr>
        <w:t xml:space="preserve">Overview</w:t>
      </w:r>
      <w:r>
        <w:t xml:space="preserve"> </w:t>
      </w:r>
      <w:r>
        <w:t xml:space="preserve">— displays vulnerabilities by severity, tags (top 10), tests (top 10), and components (top 10). Charts use the filtered vulnerability set.</w:t>
      </w:r>
    </w:p>
    <w:p>
      <w:pPr>
        <w:numPr>
          <w:ilvl w:val="0"/>
          <w:numId w:val="1160"/>
        </w:numPr>
        <w:pStyle w:val="Compact"/>
      </w:pPr>
      <w:r>
        <w:rPr>
          <w:bCs/>
          <w:b/>
        </w:rPr>
        <w:t xml:space="preserve">Details</w:t>
      </w:r>
      <w:r>
        <w:t xml:space="preserve"> </w:t>
      </w:r>
      <w:r>
        <w:t xml:space="preserve">— displays a table with details for each vulnerability.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the selected Engagement and severity levels contain more than 1,000 vulnerabilities, the widget displays the first 1,000 records and a partial-load warning. Tag, test, and component filters apply only to the loaded set.</w:t>
            </w:r>
          </w:p>
        </w:tc>
      </w:tr>
    </w:tbl>
    <w:bookmarkEnd w:id="471"/>
    <w:bookmarkEnd w:id="472"/>
    <w:bookmarkStart w:id="473" w:name="X38252e72bc27ba20502576f890a5612f1fb87e6"/>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73"/>
    <w:bookmarkEnd w:id="474"/>
    <w:bookmarkStart w:id="478" w:name="X4511256b284f9b6b75918afa7655e921ac6122e"/>
    <w:p>
      <w:pPr>
        <w:pStyle w:val="Heading1"/>
      </w:pPr>
      <w:r>
        <w:t xml:space="preserve">DefectDojo. Product vulnerability details</w:t>
      </w:r>
    </w:p>
    <w:p>
      <w:pPr>
        <w:pStyle w:val="FirstParagraph"/>
      </w:pPr>
      <w:r>
        <w:t xml:space="preserve">The widget displays a table of product vulnerabilities based on DefectDojo data. For each vulnerability, the table includes its severity, description, and detection date.</w:t>
      </w:r>
    </w:p>
    <w:bookmarkStart w:id="475" w:name="Xa66ccde94b6ab0cb9a5a6a24189802888fecef7"/>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DefectDojo URL without the API path (</w:t>
            </w:r>
            <w:r>
              <w:rPr>
                <w:rStyle w:val="VerbatimChar"/>
                <w:color w:val="57606A"/>
                <w:sz w:val="20"/>
                <w:szCs w:val="20"/>
              </w:rPr>
              <w:t xml:space="preserve">/api/v2</w:t>
            </w:r>
            <w:r>
              <w:t xml:space="preserve">)</w:t>
            </w:r>
          </w:p>
        </w:tc>
        <w:tc>
          <w:tcPr/>
          <w:p>
            <w:pPr>
              <w:pStyle w:val="Compact"/>
              <w:jc w:val="left"/>
            </w:pPr>
            <w:r>
              <w:t xml:space="preserve">—</w:t>
            </w:r>
          </w:p>
        </w:tc>
      </w:tr>
      <w:tr>
        <w:tc>
          <w:tcPr/>
          <w:p>
            <w:pPr>
              <w:pStyle w:val="Compact"/>
              <w:jc w:val="left"/>
            </w:pPr>
            <w:r>
              <w:t xml:space="preserve">Product name</w:t>
            </w:r>
          </w:p>
        </w:tc>
        <w:tc>
          <w:tcPr/>
          <w:p>
            <w:pPr>
              <w:pStyle w:val="Compact"/>
              <w:jc w:val="left"/>
            </w:pPr>
            <w:r>
              <w:t xml:space="preserve">Yes</w:t>
            </w:r>
          </w:p>
        </w:tc>
        <w:tc>
          <w:tcPr/>
          <w:p>
            <w:pPr>
              <w:pStyle w:val="Compact"/>
              <w:jc w:val="left"/>
            </w:pPr>
            <w:r>
              <w:t xml:space="preserve">Product name in DefectDojo</w:t>
            </w:r>
          </w:p>
        </w:tc>
        <w:tc>
          <w:tcPr/>
          <w:p>
            <w:pPr>
              <w:pStyle w:val="Compact"/>
              <w:jc w:val="left"/>
            </w:pPr>
            <w:r>
              <w:t xml:space="preserve">—</w:t>
            </w:r>
          </w:p>
        </w:tc>
      </w:tr>
    </w:tbl>
    <w:bookmarkEnd w:id="475"/>
    <w:bookmarkStart w:id="476" w:name="X8d1882f5aef0e4529f1169aeea1d7e4d010c4f3"/>
    <w:p>
      <w:pPr>
        <w:pStyle w:val="Heading2"/>
      </w:pPr>
      <w:r>
        <w:t xml:space="preserve">Additional widget features</w:t>
      </w:r>
    </w:p>
    <w:p>
      <w:pPr>
        <w:pStyle w:val="FirstParagraph"/>
      </w:pPr>
      <w:r>
        <w:t xml:space="preserve">When viewing the widget, configure the following parameters:</w:t>
      </w:r>
    </w:p>
    <w:p>
      <w:pPr>
        <w:numPr>
          <w:ilvl w:val="0"/>
          <w:numId w:val="1161"/>
        </w:numPr>
        <w:pStyle w:val="Compact"/>
      </w:pPr>
      <w:r>
        <w:rPr>
          <w:bCs/>
          <w:b/>
        </w:rPr>
        <w:t xml:space="preserve">Active vulnerabilities</w:t>
      </w:r>
      <w:r>
        <w:t xml:space="preserve"> </w:t>
      </w:r>
      <w:r>
        <w:t xml:space="preserve">— when enabled, loads product vulnerabilities with the</w:t>
      </w:r>
      <w:r>
        <w:t xml:space="preserve"> </w:t>
      </w:r>
      <w:r>
        <w:rPr>
          <w:rStyle w:val="VerbatimChar"/>
          <w:color w:val="57606A"/>
          <w:sz w:val="20"/>
          <w:szCs w:val="20"/>
        </w:rPr>
        <w:t xml:space="preserve">Active</w:t>
      </w:r>
      <w:r>
        <w:t xml:space="preserve"> </w:t>
      </w:r>
      <w:r>
        <w:t xml:space="preserve">flag set to</w:t>
      </w:r>
      <w:r>
        <w:t xml:space="preserve"> </w:t>
      </w:r>
      <w:r>
        <w:rPr>
          <w:rStyle w:val="VerbatimChar"/>
          <w:color w:val="57606A"/>
          <w:sz w:val="20"/>
          <w:szCs w:val="20"/>
        </w:rPr>
        <w:t xml:space="preserve">true</w:t>
      </w:r>
      <w:r>
        <w:t xml:space="preserve">. When disabled, loads vulnerabilities with the</w:t>
      </w:r>
      <w:r>
        <w:t xml:space="preserve"> </w:t>
      </w:r>
      <w:r>
        <w:rPr>
          <w:rStyle w:val="VerbatimChar"/>
          <w:color w:val="57606A"/>
          <w:sz w:val="20"/>
          <w:szCs w:val="20"/>
        </w:rPr>
        <w:t xml:space="preserve">Active</w:t>
      </w:r>
      <w:r>
        <w:t xml:space="preserve"> </w:t>
      </w:r>
      <w:r>
        <w:t xml:space="preserve">flag set to</w:t>
      </w:r>
      <w:r>
        <w:t xml:space="preserve"> </w:t>
      </w:r>
      <w:r>
        <w:rPr>
          <w:rStyle w:val="VerbatimChar"/>
          <w:color w:val="57606A"/>
          <w:sz w:val="20"/>
          <w:szCs w:val="20"/>
        </w:rPr>
        <w:t xml:space="preserve">false</w:t>
      </w:r>
      <w:r>
        <w:t xml:space="preserve">. Enabled by default.</w:t>
      </w:r>
    </w:p>
    <w:p>
      <w:pPr>
        <w:numPr>
          <w:ilvl w:val="0"/>
          <w:numId w:val="1161"/>
        </w:numPr>
        <w:pStyle w:val="Compact"/>
      </w:pPr>
      <w:r>
        <w:rPr>
          <w:bCs/>
          <w:b/>
        </w:rPr>
        <w:t xml:space="preserve">Duplicate vulnerabilities</w:t>
      </w:r>
      <w:r>
        <w:t xml:space="preserve"> </w:t>
      </w:r>
      <w:r>
        <w:t xml:space="preserve">— when enabled, loads product vulnerabilities with the</w:t>
      </w:r>
      <w:r>
        <w:t xml:space="preserve"> </w:t>
      </w:r>
      <w:r>
        <w:rPr>
          <w:rStyle w:val="VerbatimChar"/>
          <w:color w:val="57606A"/>
          <w:sz w:val="20"/>
          <w:szCs w:val="20"/>
        </w:rPr>
        <w:t xml:space="preserve">Duplicate</w:t>
      </w:r>
      <w:r>
        <w:t xml:space="preserve"> </w:t>
      </w:r>
      <w:r>
        <w:t xml:space="preserve">flag set to</w:t>
      </w:r>
      <w:r>
        <w:t xml:space="preserve"> </w:t>
      </w:r>
      <w:r>
        <w:rPr>
          <w:rStyle w:val="VerbatimChar"/>
          <w:color w:val="57606A"/>
          <w:sz w:val="20"/>
          <w:szCs w:val="20"/>
        </w:rPr>
        <w:t xml:space="preserve">true</w:t>
      </w:r>
      <w:r>
        <w:t xml:space="preserve">. When disabled, loads vulnerabilities with the</w:t>
      </w:r>
      <w:r>
        <w:t xml:space="preserve"> </w:t>
      </w:r>
      <w:r>
        <w:rPr>
          <w:rStyle w:val="VerbatimChar"/>
          <w:color w:val="57606A"/>
          <w:sz w:val="20"/>
          <w:szCs w:val="20"/>
        </w:rPr>
        <w:t xml:space="preserve">Duplicate</w:t>
      </w:r>
      <w:r>
        <w:t xml:space="preserve"> </w:t>
      </w:r>
      <w:r>
        <w:t xml:space="preserve">flag set to</w:t>
      </w:r>
      <w:r>
        <w:t xml:space="preserve"> </w:t>
      </w:r>
      <w:r>
        <w:rPr>
          <w:rStyle w:val="VerbatimChar"/>
          <w:color w:val="57606A"/>
          <w:sz w:val="20"/>
          <w:szCs w:val="20"/>
        </w:rPr>
        <w:t xml:space="preserve">false</w:t>
      </w:r>
      <w:r>
        <w:t xml:space="preserve">. Disabled by default.</w:t>
      </w:r>
    </w:p>
    <w:bookmarkEnd w:id="476"/>
    <w:bookmarkStart w:id="477" w:name="Xe0157ba1c7873eba8742b1d5ea1f855f4c47880"/>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77"/>
    <w:bookmarkEnd w:id="478"/>
    <w:bookmarkStart w:id="482" w:name="X4bbb032eb688658749f113ea2e29c8802057cd3"/>
    <w:p>
      <w:pPr>
        <w:pStyle w:val="Heading1"/>
      </w:pPr>
      <w:r>
        <w:t xml:space="preserve">DefectDojo. Product vulnerabilities summary</w:t>
      </w:r>
    </w:p>
    <w:p>
      <w:pPr>
        <w:pStyle w:val="FirstParagraph"/>
      </w:pPr>
      <w:r>
        <w:t xml:space="preserve">The widget displays a chart with the total number of product vulnerabilities from DefectDojo, grouped by severity.</w:t>
      </w:r>
    </w:p>
    <w:bookmarkStart w:id="479" w:name="X921c55eed0eb0b864b21870ed54a192c6a01fa0"/>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DefectDojo URL without the API path (</w:t>
            </w:r>
            <w:r>
              <w:rPr>
                <w:rStyle w:val="VerbatimChar"/>
                <w:color w:val="57606A"/>
                <w:sz w:val="20"/>
                <w:szCs w:val="20"/>
              </w:rPr>
              <w:t xml:space="preserve">/api/v2</w:t>
            </w:r>
            <w:r>
              <w:t xml:space="preserve">)</w:t>
            </w:r>
          </w:p>
        </w:tc>
        <w:tc>
          <w:tcPr/>
          <w:p>
            <w:pPr>
              <w:pStyle w:val="Compact"/>
              <w:jc w:val="left"/>
            </w:pPr>
            <w:r>
              <w:t xml:space="preserve">—</w:t>
            </w:r>
          </w:p>
        </w:tc>
      </w:tr>
      <w:tr>
        <w:tc>
          <w:tcPr/>
          <w:p>
            <w:pPr>
              <w:pStyle w:val="Compact"/>
              <w:jc w:val="left"/>
            </w:pPr>
            <w:r>
              <w:t xml:space="preserve">Product name</w:t>
            </w:r>
          </w:p>
        </w:tc>
        <w:tc>
          <w:tcPr/>
          <w:p>
            <w:pPr>
              <w:pStyle w:val="Compact"/>
              <w:jc w:val="left"/>
            </w:pPr>
            <w:r>
              <w:t xml:space="preserve">Yes</w:t>
            </w:r>
          </w:p>
        </w:tc>
        <w:tc>
          <w:tcPr/>
          <w:p>
            <w:pPr>
              <w:pStyle w:val="Compact"/>
              <w:jc w:val="left"/>
            </w:pPr>
            <w:r>
              <w:t xml:space="preserve">Product name in DefectDojo</w:t>
            </w:r>
          </w:p>
        </w:tc>
        <w:tc>
          <w:tcPr/>
          <w:p>
            <w:pPr>
              <w:pStyle w:val="Compact"/>
              <w:jc w:val="left"/>
            </w:pPr>
            <w:r>
              <w:t xml:space="preserve">—</w:t>
            </w:r>
          </w:p>
        </w:tc>
      </w:tr>
    </w:tbl>
    <w:bookmarkEnd w:id="479"/>
    <w:bookmarkStart w:id="480" w:name="X12b3e69a8c9c81c8d7d551c905e4bcd6d1826db"/>
    <w:p>
      <w:pPr>
        <w:pStyle w:val="Heading2"/>
      </w:pPr>
      <w:r>
        <w:t xml:space="preserve">Additional widget features</w:t>
      </w:r>
    </w:p>
    <w:p>
      <w:pPr>
        <w:pStyle w:val="FirstParagraph"/>
      </w:pPr>
      <w:r>
        <w:t xml:space="preserve">When viewing the widget, configure the following parameters:</w:t>
      </w:r>
    </w:p>
    <w:p>
      <w:pPr>
        <w:numPr>
          <w:ilvl w:val="0"/>
          <w:numId w:val="1162"/>
        </w:numPr>
        <w:pStyle w:val="Compact"/>
      </w:pPr>
      <w:r>
        <w:rPr>
          <w:bCs/>
          <w:b/>
        </w:rPr>
        <w:t xml:space="preserve">Active vulnerabilities</w:t>
      </w:r>
      <w:r>
        <w:t xml:space="preserve"> </w:t>
      </w:r>
      <w:r>
        <w:t xml:space="preserve">— when enabled, loads product vulnerabilities with the</w:t>
      </w:r>
      <w:r>
        <w:t xml:space="preserve"> </w:t>
      </w:r>
      <w:r>
        <w:rPr>
          <w:rStyle w:val="VerbatimChar"/>
          <w:color w:val="57606A"/>
          <w:sz w:val="20"/>
          <w:szCs w:val="20"/>
        </w:rPr>
        <w:t xml:space="preserve">Active</w:t>
      </w:r>
      <w:r>
        <w:t xml:space="preserve"> </w:t>
      </w:r>
      <w:r>
        <w:t xml:space="preserve">flag set to</w:t>
      </w:r>
      <w:r>
        <w:t xml:space="preserve"> </w:t>
      </w:r>
      <w:r>
        <w:rPr>
          <w:rStyle w:val="VerbatimChar"/>
          <w:color w:val="57606A"/>
          <w:sz w:val="20"/>
          <w:szCs w:val="20"/>
        </w:rPr>
        <w:t xml:space="preserve">true</w:t>
      </w:r>
      <w:r>
        <w:t xml:space="preserve">. When disabled, loads vulnerabilities with the</w:t>
      </w:r>
      <w:r>
        <w:t xml:space="preserve"> </w:t>
      </w:r>
      <w:r>
        <w:rPr>
          <w:rStyle w:val="VerbatimChar"/>
          <w:color w:val="57606A"/>
          <w:sz w:val="20"/>
          <w:szCs w:val="20"/>
        </w:rPr>
        <w:t xml:space="preserve">Active</w:t>
      </w:r>
      <w:r>
        <w:t xml:space="preserve"> </w:t>
      </w:r>
      <w:r>
        <w:t xml:space="preserve">flag set to</w:t>
      </w:r>
      <w:r>
        <w:t xml:space="preserve"> </w:t>
      </w:r>
      <w:r>
        <w:rPr>
          <w:rStyle w:val="VerbatimChar"/>
          <w:color w:val="57606A"/>
          <w:sz w:val="20"/>
          <w:szCs w:val="20"/>
        </w:rPr>
        <w:t xml:space="preserve">false</w:t>
      </w:r>
      <w:r>
        <w:t xml:space="preserve">. Enabled by default.</w:t>
      </w:r>
    </w:p>
    <w:p>
      <w:pPr>
        <w:numPr>
          <w:ilvl w:val="0"/>
          <w:numId w:val="1162"/>
        </w:numPr>
        <w:pStyle w:val="Compact"/>
      </w:pPr>
      <w:r>
        <w:rPr>
          <w:bCs/>
          <w:b/>
        </w:rPr>
        <w:t xml:space="preserve">Duplicate vulnerabilities</w:t>
      </w:r>
      <w:r>
        <w:t xml:space="preserve"> </w:t>
      </w:r>
      <w:r>
        <w:t xml:space="preserve">— when enabled, loads product vulnerabilities with the</w:t>
      </w:r>
      <w:r>
        <w:t xml:space="preserve"> </w:t>
      </w:r>
      <w:r>
        <w:rPr>
          <w:rStyle w:val="VerbatimChar"/>
          <w:color w:val="57606A"/>
          <w:sz w:val="20"/>
          <w:szCs w:val="20"/>
        </w:rPr>
        <w:t xml:space="preserve">Duplicate</w:t>
      </w:r>
      <w:r>
        <w:t xml:space="preserve"> </w:t>
      </w:r>
      <w:r>
        <w:t xml:space="preserve">flag set to</w:t>
      </w:r>
      <w:r>
        <w:t xml:space="preserve"> </w:t>
      </w:r>
      <w:r>
        <w:rPr>
          <w:rStyle w:val="VerbatimChar"/>
          <w:color w:val="57606A"/>
          <w:sz w:val="20"/>
          <w:szCs w:val="20"/>
        </w:rPr>
        <w:t xml:space="preserve">true</w:t>
      </w:r>
      <w:r>
        <w:t xml:space="preserve">. When disabled, loads vulnerabilities with the</w:t>
      </w:r>
      <w:r>
        <w:t xml:space="preserve"> </w:t>
      </w:r>
      <w:r>
        <w:rPr>
          <w:rStyle w:val="VerbatimChar"/>
          <w:color w:val="57606A"/>
          <w:sz w:val="20"/>
          <w:szCs w:val="20"/>
        </w:rPr>
        <w:t xml:space="preserve">Duplicate</w:t>
      </w:r>
      <w:r>
        <w:t xml:space="preserve"> </w:t>
      </w:r>
      <w:r>
        <w:t xml:space="preserve">flag set to</w:t>
      </w:r>
      <w:r>
        <w:t xml:space="preserve"> </w:t>
      </w:r>
      <w:r>
        <w:rPr>
          <w:rStyle w:val="VerbatimChar"/>
          <w:color w:val="57606A"/>
          <w:sz w:val="20"/>
          <w:szCs w:val="20"/>
        </w:rPr>
        <w:t xml:space="preserve">false</w:t>
      </w:r>
      <w:r>
        <w:t xml:space="preserve">. Disabled by default.</w:t>
      </w:r>
    </w:p>
    <w:bookmarkEnd w:id="480"/>
    <w:bookmarkStart w:id="481" w:name="X691a2d5df0b9ebae725a81a1df0ba8b45e1e68c"/>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p>
    <w:bookmarkEnd w:id="481"/>
    <w:bookmarkEnd w:id="482"/>
    <w:bookmarkStart w:id="483" w:name="X9dbcb300f5a679b4135de62cbdc93abcbac17cb"/>
    <w:p>
      <w:pPr>
        <w:pStyle w:val="Heading1"/>
      </w:pPr>
      <w:r>
        <w:t xml:space="preserve">Entities</w:t>
      </w:r>
    </w:p>
    <w:bookmarkEnd w:id="483"/>
    <w:bookmarkStart w:id="487" w:name="X24a7fc8c59b6225071fd4864de461cd8d6cee44"/>
    <w:p>
      <w:pPr>
        <w:pStyle w:val="Heading1"/>
      </w:pPr>
      <w:r>
        <w:t xml:space="preserve">Entity calendar</w:t>
      </w:r>
    </w:p>
    <w:p>
      <w:pPr>
        <w:pStyle w:val="FirstParagraph"/>
      </w:pPr>
      <w:r>
        <w:t xml:space="preserve">The widget displays entities of the selected resource in a calendar.</w:t>
      </w:r>
    </w:p>
    <w:bookmarkStart w:id="484" w:name="X528b6dd0ba1a4e97342bf30e65e685ad68fa853"/>
    <w:p>
      <w:pPr>
        <w:pStyle w:val="Heading2"/>
      </w:pPr>
      <w:r>
        <w:t xml:space="preserve">Displayed data</w:t>
      </w:r>
    </w:p>
    <w:p>
      <w:pPr>
        <w:numPr>
          <w:ilvl w:val="0"/>
          <w:numId w:val="1163"/>
        </w:numPr>
        <w:pStyle w:val="Compact"/>
      </w:pPr>
      <w:r>
        <w:rPr>
          <w:bCs/>
          <w:b/>
        </w:rPr>
        <w:t xml:space="preserve">Weekly calendar</w:t>
      </w:r>
      <w:r>
        <w:t xml:space="preserve"> </w:t>
      </w:r>
      <w:r>
        <w:t xml:space="preserve">— a seven-day grid for the current week.</w:t>
      </w:r>
    </w:p>
    <w:p>
      <w:pPr>
        <w:numPr>
          <w:ilvl w:val="0"/>
          <w:numId w:val="1163"/>
        </w:numPr>
        <w:pStyle w:val="Compact"/>
      </w:pPr>
      <w:r>
        <w:rPr>
          <w:bCs/>
          <w:b/>
        </w:rPr>
        <w:t xml:space="preserve">Entities by date</w:t>
      </w:r>
      <w:r>
        <w:t xml:space="preserve"> </w:t>
      </w:r>
      <w:r>
        <w:t xml:space="preserve">— all entities whose selected date field matches a given day.</w:t>
      </w:r>
    </w:p>
    <w:p>
      <w:pPr>
        <w:numPr>
          <w:ilvl w:val="0"/>
          <w:numId w:val="1163"/>
        </w:numPr>
        <w:pStyle w:val="Compact"/>
      </w:pPr>
      <w:r>
        <w:rPr>
          <w:bCs/>
          <w:b/>
        </w:rPr>
        <w:t xml:space="preserve">Entity information</w:t>
      </w:r>
      <w:r>
        <w:t xml:space="preserve"> </w:t>
      </w:r>
      <w:r>
        <w:t xml:space="preserve">— the name and description, if specified, of each entity.</w:t>
      </w:r>
    </w:p>
    <w:p>
      <w:pPr>
        <w:numPr>
          <w:ilvl w:val="0"/>
          <w:numId w:val="1163"/>
        </w:numPr>
        <w:pStyle w:val="Compact"/>
      </w:pPr>
      <w:r>
        <w:rPr>
          <w:bCs/>
          <w:b/>
        </w:rPr>
        <w:t xml:space="preserve">Week navigation</w:t>
      </w:r>
      <w:r>
        <w:t xml:space="preserve"> </w:t>
      </w:r>
      <w:r>
        <w:t xml:space="preserve">— buttons for moving to the previous or next week.</w:t>
      </w:r>
    </w:p>
    <w:bookmarkEnd w:id="484"/>
    <w:bookmarkStart w:id="485" w:name="X46011e6e206675441808d27e53c899b7ab2297e"/>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Yes</w:t>
            </w:r>
          </w:p>
        </w:tc>
        <w:tc>
          <w:tcPr/>
          <w:p>
            <w:pPr>
              <w:pStyle w:val="Compact"/>
              <w:jc w:val="left"/>
            </w:pPr>
            <w:r>
              <w:t xml:space="preserve">Resource whose entities are displayed in the calendar</w:t>
            </w:r>
          </w:p>
        </w:tc>
        <w:tc>
          <w:tcPr/>
          <w:p>
            <w:pPr>
              <w:pStyle w:val="Compact"/>
              <w:jc w:val="left"/>
            </w:pPr>
            <w:r>
              <w:t xml:space="preserve">—</w:t>
            </w:r>
          </w:p>
        </w:tc>
      </w:tr>
      <w:tr>
        <w:tc>
          <w:tcPr/>
          <w:p>
            <w:pPr>
              <w:pStyle w:val="Compact"/>
              <w:jc w:val="left"/>
            </w:pPr>
            <w:r>
              <w:t xml:space="preserve">Date field</w:t>
            </w:r>
          </w:p>
        </w:tc>
        <w:tc>
          <w:tcPr/>
          <w:p>
            <w:pPr>
              <w:pStyle w:val="Compact"/>
              <w:jc w:val="left"/>
            </w:pPr>
            <w:r>
              <w:t xml:space="preserve">Yes</w:t>
            </w:r>
          </w:p>
        </w:tc>
        <w:tc>
          <w:tcPr/>
          <w:p>
            <w:pPr>
              <w:pStyle w:val="Compact"/>
              <w:jc w:val="left"/>
            </w:pPr>
            <w:r>
              <w:t xml:space="preserve">Field containing the date used to display the entity in the calendar. It can be a system field (</w:t>
            </w:r>
            <w:r>
              <w:rPr>
                <w:rStyle w:val="VerbatimChar"/>
                <w:color w:val="57606A"/>
                <w:sz w:val="20"/>
                <w:szCs w:val="20"/>
              </w:rPr>
              <w:t xml:space="preserve">createdAt</w:t>
            </w:r>
            <w:r>
              <w:t xml:space="preserve">,</w:t>
            </w:r>
            <w:r>
              <w:t xml:space="preserve"> </w:t>
            </w:r>
            <w:r>
              <w:rPr>
                <w:rStyle w:val="VerbatimChar"/>
                <w:color w:val="57606A"/>
                <w:sz w:val="20"/>
                <w:szCs w:val="20"/>
              </w:rPr>
              <w:t xml:space="preserve">updatedAt</w:t>
            </w:r>
            <w:r>
              <w:t xml:space="preserve">) or a</w:t>
            </w:r>
            <w:r>
              <w:t xml:space="preserve"> </w:t>
            </w:r>
            <w:r>
              <w:rPr>
                <w:rStyle w:val="VerbatimChar"/>
                <w:color w:val="57606A"/>
                <w:sz w:val="20"/>
                <w:szCs w:val="20"/>
              </w:rPr>
              <w:t xml:space="preserve">Date</w:t>
            </w:r>
            <w:r>
              <w:t xml:space="preserve"> </w:t>
            </w:r>
            <w:r>
              <w:t xml:space="preserve">parameter</w:t>
            </w:r>
          </w:p>
        </w:tc>
        <w:tc>
          <w:tcPr/>
          <w:p>
            <w:pPr>
              <w:pStyle w:val="Compact"/>
              <w:jc w:val="left"/>
            </w:pPr>
            <w:r>
              <w:t xml:space="preserve">—</w:t>
            </w:r>
          </w:p>
        </w:tc>
      </w:tr>
    </w:tbl>
    <w:bookmarkEnd w:id="485"/>
    <w:bookmarkStart w:id="486" w:name="X8c3621bf81254ea726ab3bd7b448da2d24eaae2"/>
    <w:p>
      <w:pPr>
        <w:pStyle w:val="Heading2"/>
      </w:pPr>
      <w:r>
        <w:t xml:space="preserve">Notes</w:t>
      </w:r>
    </w:p>
    <w:p>
      <w:pPr>
        <w:numPr>
          <w:ilvl w:val="0"/>
          <w:numId w:val="1164"/>
        </w:numPr>
        <w:pStyle w:val="Compact"/>
      </w:pPr>
      <w:r>
        <w:t xml:space="preserve">The widget displays the current week, from Monday through Sunday, by default.</w:t>
      </w:r>
    </w:p>
    <w:p>
      <w:pPr>
        <w:numPr>
          <w:ilvl w:val="0"/>
          <w:numId w:val="1164"/>
        </w:numPr>
        <w:pStyle w:val="Compact"/>
      </w:pPr>
      <w:r>
        <w:t xml:space="preserve">Use the</w:t>
      </w:r>
      <w:r>
        <w:t xml:space="preserve"> </w:t>
      </w:r>
      <w:r>
        <w:rPr>
          <w:bCs/>
          <w:b/>
        </w:rPr>
        <w:t xml:space="preserve">Previous week</w:t>
      </w:r>
      <w:r>
        <w:t xml:space="preserve"> </w:t>
      </w:r>
      <w:r>
        <w:t xml:space="preserve">and</w:t>
      </w:r>
      <w:r>
        <w:t xml:space="preserve"> </w:t>
      </w:r>
      <w:r>
        <w:rPr>
          <w:bCs/>
          <w:b/>
        </w:rPr>
        <w:t xml:space="preserve">Next week</w:t>
      </w:r>
      <w:r>
        <w:t xml:space="preserve"> </w:t>
      </w:r>
      <w:r>
        <w:t xml:space="preserve">buttons to navigate between weeks.</w:t>
      </w:r>
    </w:p>
    <w:p>
      <w:pPr>
        <w:numPr>
          <w:ilvl w:val="0"/>
          <w:numId w:val="1164"/>
        </w:numPr>
        <w:pStyle w:val="Compact"/>
      </w:pPr>
      <w:r>
        <w:t xml:space="preserve">Each day displays its date in</w:t>
      </w:r>
      <w:r>
        <w:t xml:space="preserve"> </w:t>
      </w:r>
      <w:r>
        <w:rPr>
          <w:rStyle w:val="VerbatimChar"/>
          <w:color w:val="57606A"/>
          <w:sz w:val="20"/>
          <w:szCs w:val="20"/>
        </w:rPr>
        <w:t xml:space="preserve">DD.MM</w:t>
      </w:r>
      <w:r>
        <w:t xml:space="preserve"> </w:t>
      </w:r>
      <w:r>
        <w:t xml:space="preserve">format.</w:t>
      </w:r>
    </w:p>
    <w:p>
      <w:pPr>
        <w:numPr>
          <w:ilvl w:val="0"/>
          <w:numId w:val="1164"/>
        </w:numPr>
        <w:pStyle w:val="Compact"/>
      </w:pPr>
      <w:r>
        <w:t xml:space="preserve">Entities are displayed as cards that link to the corresponding entity page.</w:t>
      </w:r>
    </w:p>
    <w:p>
      <w:pPr>
        <w:numPr>
          <w:ilvl w:val="0"/>
          <w:numId w:val="1164"/>
        </w:numPr>
        <w:pStyle w:val="Compact"/>
      </w:pPr>
      <w:r>
        <w:t xml:space="preserve">Entities with an empty or zero date are automatically excluded.</w:t>
      </w:r>
    </w:p>
    <w:bookmarkEnd w:id="486"/>
    <w:bookmarkEnd w:id="487"/>
    <w:bookmarkStart w:id="491" w:name="Xee4157c70bf8377dc96937b9bed0b9538ad93e7"/>
    <w:p>
      <w:pPr>
        <w:pStyle w:val="Heading1"/>
      </w:pPr>
      <w:r>
        <w:t xml:space="preserve">Entity Kanban board</w:t>
      </w:r>
    </w:p>
    <w:p>
      <w:pPr>
        <w:pStyle w:val="FirstParagraph"/>
      </w:pPr>
      <w:r>
        <w:t xml:space="preserve">The widget displays entities of the selected resource on a Kanban board.</w:t>
      </w:r>
    </w:p>
    <w:bookmarkStart w:id="488" w:name="X2589f522b0011b7bc17f43200b6ec1e0264e9de"/>
    <w:p>
      <w:pPr>
        <w:pStyle w:val="Heading2"/>
      </w:pPr>
      <w:r>
        <w:t xml:space="preserve">Displayed data</w:t>
      </w:r>
    </w:p>
    <w:p>
      <w:pPr>
        <w:numPr>
          <w:ilvl w:val="0"/>
          <w:numId w:val="1165"/>
        </w:numPr>
        <w:pStyle w:val="Compact"/>
      </w:pPr>
      <w:r>
        <w:rPr>
          <w:bCs/>
          <w:b/>
        </w:rPr>
        <w:t xml:space="preserve">Columns</w:t>
      </w:r>
      <w:r>
        <w:t xml:space="preserve"> </w:t>
      </w:r>
      <w:r>
        <w:t xml:space="preserve">— configured board columns and a</w:t>
      </w:r>
      <w:r>
        <w:t xml:space="preserve"> </w:t>
      </w:r>
      <w:r>
        <w:rPr>
          <w:bCs/>
          <w:b/>
        </w:rPr>
        <w:t xml:space="preserve">No status</w:t>
      </w:r>
      <w:r>
        <w:t xml:space="preserve"> </w:t>
      </w:r>
      <w:r>
        <w:t xml:space="preserve">column for entities without a matching state parameter value.</w:t>
      </w:r>
    </w:p>
    <w:p>
      <w:pPr>
        <w:numPr>
          <w:ilvl w:val="0"/>
          <w:numId w:val="1165"/>
        </w:numPr>
        <w:pStyle w:val="Compact"/>
      </w:pPr>
      <w:r>
        <w:rPr>
          <w:bCs/>
          <w:b/>
        </w:rPr>
        <w:t xml:space="preserve">Entity cards</w:t>
      </w:r>
      <w:r>
        <w:t xml:space="preserve"> </w:t>
      </w:r>
      <w:r>
        <w:t xml:space="preserve">— each entity displays its name, description if specified, check status, owner, and update date.</w:t>
      </w:r>
    </w:p>
    <w:p>
      <w:pPr>
        <w:numPr>
          <w:ilvl w:val="0"/>
          <w:numId w:val="1165"/>
        </w:numPr>
        <w:pStyle w:val="Compact"/>
      </w:pPr>
      <w:r>
        <w:rPr>
          <w:bCs/>
          <w:b/>
        </w:rPr>
        <w:t xml:space="preserve">Moving cards</w:t>
      </w:r>
      <w:r>
        <w:t xml:space="preserve"> </w:t>
      </w:r>
      <w:r>
        <w:t xml:space="preserve">— dragging a card between columns updates the entity’s state parameter value. This requires permission to modify entities.</w:t>
      </w:r>
    </w:p>
    <w:bookmarkEnd w:id="488"/>
    <w:bookmarkStart w:id="489" w:name="Xf5c9a542b3428a9ac82dcc1da9f3dcba33eb94a"/>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Yes</w:t>
            </w:r>
          </w:p>
        </w:tc>
        <w:tc>
          <w:tcPr/>
          <w:p>
            <w:pPr>
              <w:pStyle w:val="Compact"/>
              <w:jc w:val="left"/>
            </w:pPr>
            <w:r>
              <w:t xml:space="preserve">Resource whose entities are displayed on the board</w:t>
            </w:r>
          </w:p>
        </w:tc>
        <w:tc>
          <w:tcPr/>
          <w:p>
            <w:pPr>
              <w:pStyle w:val="Compact"/>
              <w:jc w:val="left"/>
            </w:pPr>
            <w:r>
              <w:t xml:space="preserve">—</w:t>
            </w:r>
          </w:p>
        </w:tc>
      </w:tr>
      <w:tr>
        <w:tc>
          <w:tcPr/>
          <w:p>
            <w:pPr>
              <w:pStyle w:val="Compact"/>
              <w:jc w:val="left"/>
            </w:pPr>
            <w:r>
              <w:t xml:space="preserve">State parameter</w:t>
            </w:r>
          </w:p>
        </w:tc>
        <w:tc>
          <w:tcPr/>
          <w:p>
            <w:pPr>
              <w:pStyle w:val="Compact"/>
              <w:jc w:val="left"/>
            </w:pPr>
            <w:r>
              <w:t xml:space="preserve">Yes</w:t>
            </w:r>
          </w:p>
        </w:tc>
        <w:tc>
          <w:tcPr/>
          <w:p>
            <w:pPr>
              <w:pStyle w:val="Compact"/>
              <w:jc w:val="left"/>
            </w:pPr>
            <w:r>
              <w:t xml:space="preserve">Entity parameter that determines the card column. Supported types:</w:t>
            </w:r>
            <w:r>
              <w:t xml:space="preserve"> </w:t>
            </w:r>
            <w:r>
              <w:rPr>
                <w:rStyle w:val="VerbatimChar"/>
                <w:color w:val="57606A"/>
                <w:sz w:val="20"/>
                <w:szCs w:val="20"/>
              </w:rPr>
              <w:t xml:space="preserve">String</w:t>
            </w:r>
            <w:r>
              <w:t xml:space="preserve">,</w:t>
            </w:r>
            <w:r>
              <w:t xml:space="preserve"> </w:t>
            </w:r>
            <w:r>
              <w:rPr>
                <w:rStyle w:val="VerbatimChar"/>
                <w:color w:val="57606A"/>
                <w:sz w:val="20"/>
                <w:szCs w:val="20"/>
              </w:rPr>
              <w:t xml:space="preserve">Number</w:t>
            </w:r>
            <w:r>
              <w:t xml:space="preserve">,</w:t>
            </w:r>
            <w:r>
              <w:t xml:space="preserve"> </w:t>
            </w:r>
            <w:r>
              <w:rPr>
                <w:rStyle w:val="VerbatimChar"/>
                <w:color w:val="57606A"/>
                <w:sz w:val="20"/>
                <w:szCs w:val="20"/>
              </w:rPr>
              <w:t xml:space="preserve">Boolean</w:t>
            </w:r>
            <w:r>
              <w:t xml:space="preserve">,</w:t>
            </w:r>
            <w:r>
              <w:t xml:space="preserve"> </w:t>
            </w:r>
            <w:r>
              <w:rPr>
                <w:rStyle w:val="VerbatimChar"/>
                <w:color w:val="57606A"/>
                <w:sz w:val="20"/>
                <w:szCs w:val="20"/>
              </w:rPr>
              <w:t xml:space="preserve">Enum</w:t>
            </w:r>
            <w:r>
              <w:t xml:space="preserve">,</w:t>
            </w:r>
            <w:r>
              <w:t xml:space="preserve"> </w:t>
            </w:r>
            <w:r>
              <w:rPr>
                <w:rStyle w:val="VerbatimChar"/>
                <w:color w:val="57606A"/>
                <w:sz w:val="20"/>
                <w:szCs w:val="20"/>
              </w:rPr>
              <w:t xml:space="preserve">List</w:t>
            </w:r>
            <w:r>
              <w:t xml:space="preserve">,</w:t>
            </w:r>
            <w:r>
              <w:t xml:space="preserve"> </w:t>
            </w:r>
            <w:r>
              <w:rPr>
                <w:rStyle w:val="VerbatimChar"/>
                <w:color w:val="57606A"/>
                <w:sz w:val="20"/>
                <w:szCs w:val="20"/>
              </w:rPr>
              <w:t xml:space="preserve">Date</w:t>
            </w:r>
            <w:r>
              <w:t xml:space="preserve">,</w:t>
            </w:r>
            <w:r>
              <w:t xml:space="preserve"> </w:t>
            </w:r>
            <w:r>
              <w:rPr>
                <w:rStyle w:val="VerbatimChar"/>
                <w:color w:val="57606A"/>
                <w:sz w:val="20"/>
                <w:szCs w:val="20"/>
              </w:rPr>
              <w:t xml:space="preserve">Percentage</w:t>
            </w:r>
            <w:r>
              <w:t xml:space="preserve">, and</w:t>
            </w:r>
            <w:r>
              <w:t xml:space="preserve"> </w:t>
            </w:r>
            <w:r>
              <w:rPr>
                <w:rStyle w:val="VerbatimChar"/>
                <w:color w:val="57606A"/>
                <w:sz w:val="20"/>
                <w:szCs w:val="20"/>
              </w:rPr>
              <w:t xml:space="preserve">URL</w:t>
            </w:r>
          </w:p>
        </w:tc>
        <w:tc>
          <w:tcPr/>
          <w:p>
            <w:pPr>
              <w:pStyle w:val="Compact"/>
              <w:jc w:val="left"/>
            </w:pPr>
            <w:r>
              <w:t xml:space="preserve">—</w:t>
            </w:r>
          </w:p>
        </w:tc>
      </w:tr>
      <w:tr>
        <w:tc>
          <w:tcPr/>
          <w:p>
            <w:pPr>
              <w:pStyle w:val="Compact"/>
              <w:jc w:val="left"/>
            </w:pPr>
            <w:r>
              <w:t xml:space="preserve">Columns</w:t>
            </w:r>
          </w:p>
        </w:tc>
        <w:tc>
          <w:tcPr/>
          <w:p>
            <w:pPr>
              <w:pStyle w:val="Compact"/>
              <w:jc w:val="left"/>
            </w:pPr>
            <w:r>
              <w:t xml:space="preserve">Yes</w:t>
            </w:r>
          </w:p>
        </w:tc>
        <w:tc>
          <w:tcPr/>
          <w:p>
            <w:pPr>
              <w:pStyle w:val="Compact"/>
              <w:jc w:val="left"/>
            </w:pPr>
            <w:r>
              <w:t xml:space="preserve">List of board columns. For each column, specify a name (the board heading), value (the state parameter value; for</w:t>
            </w:r>
            <w:r>
              <w:t xml:space="preserve"> </w:t>
            </w:r>
            <w:r>
              <w:rPr>
                <w:rStyle w:val="VerbatimChar"/>
                <w:color w:val="57606A"/>
                <w:sz w:val="20"/>
                <w:szCs w:val="20"/>
              </w:rPr>
              <w:t xml:space="preserve">Enum</w:t>
            </w:r>
            <w:r>
              <w:t xml:space="preserve"> </w:t>
            </w:r>
            <w:r>
              <w:t xml:space="preserve">and</w:t>
            </w:r>
            <w:r>
              <w:t xml:space="preserve"> </w:t>
            </w:r>
            <w:r>
              <w:rPr>
                <w:rStyle w:val="VerbatimChar"/>
                <w:color w:val="57606A"/>
                <w:sz w:val="20"/>
                <w:szCs w:val="20"/>
              </w:rPr>
              <w:t xml:space="preserve">List</w:t>
            </w:r>
            <w:r>
              <w:t xml:space="preserve"> </w:t>
            </w:r>
            <w:r>
              <w:t xml:space="preserve">parameters, select from the available options), and color (the tag color in the heading). Drag columns to change their order</w:t>
            </w:r>
          </w:p>
        </w:tc>
        <w:tc>
          <w:tcPr/>
          <w:p>
            <w:pPr>
              <w:pStyle w:val="Compact"/>
              <w:jc w:val="left"/>
            </w:pPr>
            <w:r>
              <w:t xml:space="preserve">—</w:t>
            </w:r>
          </w:p>
        </w:tc>
      </w:tr>
    </w:tbl>
    <w:bookmarkEnd w:id="489"/>
    <w:bookmarkStart w:id="490" w:name="Xcd55e3792126c10d9dd5b1f859c8eeebad36c9d"/>
    <w:p>
      <w:pPr>
        <w:pStyle w:val="Heading2"/>
      </w:pPr>
      <w:r>
        <w:t xml:space="preserve">Notes</w:t>
      </w:r>
    </w:p>
    <w:p>
      <w:pPr>
        <w:pStyle w:val="FirstParagraph"/>
      </w:pPr>
      <w:r>
        <w:t xml:space="preserve">Entities without a matching state parameter value are displayed in the</w:t>
      </w:r>
      <w:r>
        <w:t xml:space="preserve"> </w:t>
      </w:r>
      <w:r>
        <w:rPr>
          <w:bCs/>
          <w:b/>
        </w:rPr>
        <w:t xml:space="preserve">No status</w:t>
      </w:r>
      <w:r>
        <w:t xml:space="preserve"> </w:t>
      </w:r>
      <w:r>
        <w:t xml:space="preserve">column.</w:t>
      </w:r>
      <w:r>
        <w:t xml:space="preserve"> </w:t>
      </w:r>
      <w:r>
        <w:t xml:space="preserve">Cards cannot be moved without permission to modify entities.</w:t>
      </w:r>
    </w:p>
    <w:bookmarkEnd w:id="490"/>
    <w:bookmarkEnd w:id="491"/>
    <w:bookmarkStart w:id="493" w:name="X4a335f0f1f202c4f275f72e51cb7432139681cf"/>
    <w:p>
      <w:pPr>
        <w:pStyle w:val="Heading1"/>
      </w:pPr>
      <w:r>
        <w:t xml:space="preserve">Entity table</w:t>
      </w:r>
    </w:p>
    <w:p>
      <w:pPr>
        <w:pStyle w:val="FirstParagraph"/>
      </w:pPr>
      <w:r>
        <w:t xml:space="preserve">The widget displays entities created in Deckhouse Development Portal (DDP) as a table.</w:t>
      </w:r>
    </w:p>
    <w:bookmarkStart w:id="492" w:name="X9afe6bd66291de71cd28c7b1ba95ffe999082f8"/>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Yes</w:t>
            </w:r>
          </w:p>
        </w:tc>
        <w:tc>
          <w:tcPr/>
          <w:p>
            <w:pPr>
              <w:pStyle w:val="Compact"/>
              <w:jc w:val="left"/>
            </w:pPr>
            <w:r>
              <w:t xml:space="preserve">Resource whose entities are displayed in the table</w:t>
            </w:r>
          </w:p>
        </w:tc>
        <w:tc>
          <w:tcPr/>
          <w:p>
            <w:pPr>
              <w:pStyle w:val="Compact"/>
              <w:jc w:val="left"/>
            </w:pPr>
            <w:r>
              <w:t xml:space="preserve">—</w:t>
            </w:r>
          </w:p>
        </w:tc>
      </w:tr>
      <w:tr>
        <w:tc>
          <w:tcPr/>
          <w:p>
            <w:pPr>
              <w:pStyle w:val="Compact"/>
              <w:jc w:val="left"/>
            </w:pPr>
            <w:r>
              <w:t xml:space="preserve">Show actions</w:t>
            </w:r>
          </w:p>
        </w:tc>
        <w:tc>
          <w:tcPr/>
          <w:p>
            <w:pPr>
              <w:pStyle w:val="Compact"/>
              <w:jc w:val="left"/>
            </w:pPr>
            <w:r>
              <w:t xml:space="preserve">No</w:t>
            </w:r>
          </w:p>
        </w:tc>
        <w:tc>
          <w:tcPr/>
          <w:p>
            <w:pPr>
              <w:pStyle w:val="Compact"/>
              <w:jc w:val="left"/>
            </w:pPr>
            <w:r>
              <w:t xml:space="preserve">Whether to display entity actions, such as running actions and scenarios or deleting entities</w:t>
            </w:r>
          </w:p>
        </w:tc>
        <w:tc>
          <w:tcPr/>
          <w:p>
            <w:pPr>
              <w:pStyle w:val="Compact"/>
              <w:jc w:val="left"/>
            </w:pPr>
            <w:r>
              <w:rPr>
                <w:rStyle w:val="VerbatimChar"/>
                <w:color w:val="57606A"/>
                <w:sz w:val="20"/>
                <w:szCs w:val="20"/>
              </w:rPr>
              <w:t xml:space="preserve">false</w:t>
            </w:r>
          </w:p>
        </w:tc>
      </w:tr>
    </w:tbl>
    <w:bookmarkEnd w:id="492"/>
    <w:bookmarkEnd w:id="493"/>
    <w:bookmarkStart w:id="497" w:name="Xf30361ce742af2e88498f70527b9532fc42e54e"/>
    <w:p>
      <w:pPr>
        <w:pStyle w:val="Heading1"/>
      </w:pPr>
      <w:r>
        <w:t xml:space="preserve">Entity timeline</w:t>
      </w:r>
    </w:p>
    <w:p>
      <w:pPr>
        <w:pStyle w:val="FirstParagraph"/>
      </w:pPr>
      <w:r>
        <w:t xml:space="preserve">The widget displays entities of the selected resource on a timeline.</w:t>
      </w:r>
    </w:p>
    <w:bookmarkStart w:id="494" w:name="Xfa26b8e3cfb677e214262b3fde93a3f309cf247"/>
    <w:p>
      <w:pPr>
        <w:pStyle w:val="Heading2"/>
      </w:pPr>
      <w:r>
        <w:t xml:space="preserve">Displayed data</w:t>
      </w:r>
    </w:p>
    <w:p>
      <w:pPr>
        <w:numPr>
          <w:ilvl w:val="0"/>
          <w:numId w:val="1166"/>
        </w:numPr>
        <w:pStyle w:val="Compact"/>
      </w:pPr>
      <w:r>
        <w:rPr>
          <w:bCs/>
          <w:b/>
        </w:rPr>
        <w:t xml:space="preserve">Timeline chart</w:t>
      </w:r>
      <w:r>
        <w:t xml:space="preserve"> </w:t>
      </w:r>
      <w:r>
        <w:t xml:space="preserve">— a horizontal chart where each entity is represented by a bar spanning from its start date to its end date.</w:t>
      </w:r>
    </w:p>
    <w:p>
      <w:pPr>
        <w:numPr>
          <w:ilvl w:val="0"/>
          <w:numId w:val="1166"/>
        </w:numPr>
        <w:pStyle w:val="Compact"/>
      </w:pPr>
      <w:r>
        <w:rPr>
          <w:bCs/>
          <w:b/>
        </w:rPr>
        <w:t xml:space="preserve">Entity information</w:t>
      </w:r>
      <w:r>
        <w:t xml:space="preserve"> </w:t>
      </w:r>
      <w:r>
        <w:t xml:space="preserve">— hovering over a bar displays the entity name and the period’s start and end dates.</w:t>
      </w:r>
    </w:p>
    <w:p>
      <w:pPr>
        <w:numPr>
          <w:ilvl w:val="0"/>
          <w:numId w:val="1166"/>
        </w:numPr>
        <w:pStyle w:val="Compact"/>
      </w:pPr>
      <w:r>
        <w:rPr>
          <w:bCs/>
          <w:b/>
        </w:rPr>
        <w:t xml:space="preserve">Sorting</w:t>
      </w:r>
      <w:r>
        <w:t xml:space="preserve"> </w:t>
      </w:r>
      <w:r>
        <w:t xml:space="preserve">— entities are sorted from oldest at the top to newest at the bottom.</w:t>
      </w:r>
    </w:p>
    <w:bookmarkEnd w:id="494"/>
    <w:bookmarkStart w:id="495" w:name="Xbf266775b2787f98b1ab6c100a16759cea6a09c"/>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Yes</w:t>
            </w:r>
          </w:p>
        </w:tc>
        <w:tc>
          <w:tcPr/>
          <w:p>
            <w:pPr>
              <w:pStyle w:val="Compact"/>
              <w:jc w:val="left"/>
            </w:pPr>
            <w:r>
              <w:t xml:space="preserve">Resource whose entities are displayed on the timeline</w:t>
            </w:r>
          </w:p>
        </w:tc>
        <w:tc>
          <w:tcPr/>
          <w:p>
            <w:pPr>
              <w:pStyle w:val="Compact"/>
              <w:jc w:val="left"/>
            </w:pPr>
            <w:r>
              <w:t xml:space="preserve">—</w:t>
            </w:r>
          </w:p>
        </w:tc>
      </w:tr>
      <w:tr>
        <w:tc>
          <w:tcPr/>
          <w:p>
            <w:pPr>
              <w:pStyle w:val="Compact"/>
              <w:jc w:val="left"/>
            </w:pPr>
            <w:r>
              <w:t xml:space="preserve">Start date field</w:t>
            </w:r>
          </w:p>
        </w:tc>
        <w:tc>
          <w:tcPr/>
          <w:p>
            <w:pPr>
              <w:pStyle w:val="Compact"/>
              <w:jc w:val="left"/>
            </w:pPr>
            <w:r>
              <w:t xml:space="preserve">Yes</w:t>
            </w:r>
          </w:p>
        </w:tc>
        <w:tc>
          <w:tcPr/>
          <w:p>
            <w:pPr>
              <w:pStyle w:val="Compact"/>
              <w:jc w:val="left"/>
            </w:pPr>
            <w:r>
              <w:t xml:space="preserve">Field containing the period start date. It can be a system field (</w:t>
            </w:r>
            <w:r>
              <w:rPr>
                <w:rStyle w:val="VerbatimChar"/>
                <w:color w:val="57606A"/>
                <w:sz w:val="20"/>
                <w:szCs w:val="20"/>
              </w:rPr>
              <w:t xml:space="preserve">createdAt</w:t>
            </w:r>
            <w:r>
              <w:t xml:space="preserve">,</w:t>
            </w:r>
            <w:r>
              <w:t xml:space="preserve"> </w:t>
            </w:r>
            <w:r>
              <w:rPr>
                <w:rStyle w:val="VerbatimChar"/>
                <w:color w:val="57606A"/>
                <w:sz w:val="20"/>
                <w:szCs w:val="20"/>
              </w:rPr>
              <w:t xml:space="preserve">updatedAt</w:t>
            </w:r>
            <w:r>
              <w:t xml:space="preserve">) or a</w:t>
            </w:r>
            <w:r>
              <w:t xml:space="preserve"> </w:t>
            </w:r>
            <w:r>
              <w:rPr>
                <w:rStyle w:val="VerbatimChar"/>
                <w:color w:val="57606A"/>
                <w:sz w:val="20"/>
                <w:szCs w:val="20"/>
              </w:rPr>
              <w:t xml:space="preserve">Date</w:t>
            </w:r>
            <w:r>
              <w:t xml:space="preserve"> </w:t>
            </w:r>
            <w:r>
              <w:t xml:space="preserve">parameter</w:t>
            </w:r>
          </w:p>
        </w:tc>
        <w:tc>
          <w:tcPr/>
          <w:p>
            <w:pPr>
              <w:pStyle w:val="Compact"/>
              <w:jc w:val="left"/>
            </w:pPr>
            <w:r>
              <w:t xml:space="preserve">—</w:t>
            </w:r>
          </w:p>
        </w:tc>
      </w:tr>
      <w:tr>
        <w:tc>
          <w:tcPr/>
          <w:p>
            <w:pPr>
              <w:pStyle w:val="Compact"/>
              <w:jc w:val="left"/>
            </w:pPr>
            <w:r>
              <w:t xml:space="preserve">End date field</w:t>
            </w:r>
          </w:p>
        </w:tc>
        <w:tc>
          <w:tcPr/>
          <w:p>
            <w:pPr>
              <w:pStyle w:val="Compact"/>
              <w:jc w:val="left"/>
            </w:pPr>
            <w:r>
              <w:t xml:space="preserve">Yes</w:t>
            </w:r>
          </w:p>
        </w:tc>
        <w:tc>
          <w:tcPr/>
          <w:p>
            <w:pPr>
              <w:pStyle w:val="Compact"/>
              <w:jc w:val="left"/>
            </w:pPr>
            <w:r>
              <w:t xml:space="preserve">Field containing the period end date. It can be a system field (</w:t>
            </w:r>
            <w:r>
              <w:rPr>
                <w:rStyle w:val="VerbatimChar"/>
                <w:color w:val="57606A"/>
                <w:sz w:val="20"/>
                <w:szCs w:val="20"/>
              </w:rPr>
              <w:t xml:space="preserve">createdAt</w:t>
            </w:r>
            <w:r>
              <w:t xml:space="preserve">,</w:t>
            </w:r>
            <w:r>
              <w:t xml:space="preserve"> </w:t>
            </w:r>
            <w:r>
              <w:rPr>
                <w:rStyle w:val="VerbatimChar"/>
                <w:color w:val="57606A"/>
                <w:sz w:val="20"/>
                <w:szCs w:val="20"/>
              </w:rPr>
              <w:t xml:space="preserve">updatedAt</w:t>
            </w:r>
            <w:r>
              <w:t xml:space="preserve">) or a</w:t>
            </w:r>
            <w:r>
              <w:t xml:space="preserve"> </w:t>
            </w:r>
            <w:r>
              <w:rPr>
                <w:rStyle w:val="VerbatimChar"/>
                <w:color w:val="57606A"/>
                <w:sz w:val="20"/>
                <w:szCs w:val="20"/>
              </w:rPr>
              <w:t xml:space="preserve">Date</w:t>
            </w:r>
            <w:r>
              <w:t xml:space="preserve"> </w:t>
            </w:r>
            <w:r>
              <w:t xml:space="preserve">parameter</w:t>
            </w:r>
          </w:p>
        </w:tc>
        <w:tc>
          <w:tcPr/>
          <w:p>
            <w:pPr>
              <w:pStyle w:val="Compact"/>
              <w:jc w:val="left"/>
            </w:pPr>
            <w:r>
              <w:t xml:space="preserve">—</w:t>
            </w:r>
          </w:p>
        </w:tc>
      </w:tr>
    </w:tbl>
    <w:bookmarkEnd w:id="495"/>
    <w:bookmarkStart w:id="496" w:name="X50e272f836679591a4af461dc7a786264bffae9"/>
    <w:p>
      <w:pPr>
        <w:pStyle w:val="Heading2"/>
      </w:pPr>
      <w:r>
        <w:t xml:space="preserve">Notes</w:t>
      </w:r>
    </w:p>
    <w:p>
      <w:pPr>
        <w:pStyle w:val="FirstParagraph"/>
      </w:pPr>
      <w:r>
        <w:t xml:space="preserve">The widget automatically scales the timeline to display all entities.</w:t>
      </w:r>
      <w:r>
        <w:t xml:space="preserve"> </w:t>
      </w:r>
      <w:r>
        <w:t xml:space="preserve">Entities with invalid dates, where the start date is later than the end date, are automatically excluded.</w:t>
      </w:r>
    </w:p>
    <w:bookmarkEnd w:id="496"/>
    <w:bookmarkEnd w:id="497"/>
    <w:bookmarkStart w:id="505" w:name="Xc014c426547f425400bf5cd77552d70681ee30b"/>
    <w:p>
      <w:pPr>
        <w:pStyle w:val="Heading1"/>
      </w:pPr>
      <w:r>
        <w:t xml:space="preserve">Entity status</w:t>
      </w:r>
    </w:p>
    <w:p>
      <w:pPr>
        <w:pStyle w:val="FirstParagraph"/>
      </w:pPr>
      <w:r>
        <w:t xml:space="preserve">The widget displays the entity status and status check results.</w:t>
      </w:r>
    </w:p>
    <w:bookmarkStart w:id="502" w:name="X7cbf6d80bacfe6188f9cb7ec53874bf80630f04"/>
    <w:p>
      <w:pPr>
        <w:pStyle w:val="Heading2"/>
      </w:pPr>
      <w:r>
        <w:t xml:space="preserve">Displayed data</w:t>
      </w:r>
    </w:p>
    <w:p>
      <w:pPr>
        <w:pStyle w:val="FirstParagraph"/>
      </w:pPr>
      <w:r>
        <w:t xml:space="preserve">The widget displays the following information.</w:t>
      </w:r>
    </w:p>
    <w:bookmarkStart w:id="498" w:name="X04e24d13ba19acf62b4a11655aa5963f13dafde"/>
    <w:p>
      <w:pPr>
        <w:pStyle w:val="Heading3"/>
      </w:pPr>
      <w:r>
        <w:t xml:space="preserve">Overall status</w:t>
      </w:r>
    </w:p>
    <w:p>
      <w:pPr>
        <w:pStyle w:val="FirstParagraph"/>
      </w:pPr>
      <w:r>
        <w:t xml:space="preserve">The</w:t>
      </w:r>
      <w:r>
        <w:t xml:space="preserve"> </w:t>
      </w:r>
      <w:r>
        <w:rPr>
          <w:bCs/>
          <w:b/>
        </w:rPr>
        <w:t xml:space="preserve">progress bar</w:t>
      </w:r>
      <w:r>
        <w:t xml:space="preserve"> </w:t>
      </w:r>
      <w:r>
        <w:t xml:space="preserve">visualizes the overall entity status, including the percentage of successful checks.</w:t>
      </w:r>
      <w:r>
        <w:t xml:space="preserve"> </w:t>
      </w:r>
      <w:r>
        <w:t xml:space="preserve">The</w:t>
      </w:r>
      <w:r>
        <w:t xml:space="preserve"> </w:t>
      </w:r>
      <w:r>
        <w:rPr>
          <w:bCs/>
          <w:b/>
        </w:rPr>
        <w:t xml:space="preserve">successful check count</w:t>
      </w:r>
      <w:r>
        <w:t xml:space="preserve"> </w:t>
      </w:r>
      <w:r>
        <w:t xml:space="preserve">shows the number of successful checks out of all configured status checks.</w:t>
      </w:r>
    </w:p>
    <w:bookmarkEnd w:id="498"/>
    <w:bookmarkStart w:id="499" w:name="X2f26cc64a601baa2a2680637ca7dcf07a70caea"/>
    <w:p>
      <w:pPr>
        <w:pStyle w:val="Heading3"/>
      </w:pPr>
      <w:r>
        <w:t xml:space="preserve">Check list</w:t>
      </w:r>
    </w:p>
    <w:p>
      <w:pPr>
        <w:pStyle w:val="FirstParagraph"/>
      </w:pPr>
      <w:r>
        <w:t xml:space="preserve">The following information is displayed for each status check:</w:t>
      </w:r>
    </w:p>
    <w:p>
      <w:pPr>
        <w:numPr>
          <w:ilvl w:val="0"/>
          <w:numId w:val="1167"/>
        </w:numPr>
        <w:pStyle w:val="Compact"/>
      </w:pPr>
      <w:r>
        <w:rPr>
          <w:bCs/>
          <w:b/>
        </w:rPr>
        <w:t xml:space="preserve">Check name</w:t>
      </w:r>
      <w:r>
        <w:t xml:space="preserve"> </w:t>
      </w:r>
      <w:r>
        <w:t xml:space="preserve">— the name of the check rule.</w:t>
      </w:r>
    </w:p>
    <w:p>
      <w:pPr>
        <w:numPr>
          <w:ilvl w:val="0"/>
          <w:numId w:val="1167"/>
        </w:numPr>
        <w:pStyle w:val="Compact"/>
      </w:pPr>
      <w:r>
        <w:rPr>
          <w:bCs/>
          <w:b/>
        </w:rPr>
        <w:t xml:space="preserve">Status</w:t>
      </w:r>
      <w:r>
        <w:t xml:space="preserve"> </w:t>
      </w:r>
      <w:r>
        <w:t xml:space="preserve">— the check result:</w:t>
      </w:r>
    </w:p>
    <w:p>
      <w:pPr>
        <w:numPr>
          <w:ilvl w:val="1"/>
          <w:numId w:val="1168"/>
        </w:numPr>
        <w:pStyle w:val="Compact"/>
      </w:pPr>
      <w:r>
        <w:rPr>
          <w:bCs/>
          <w:b/>
        </w:rPr>
        <w:t xml:space="preserve">Passed</w:t>
      </w:r>
      <w:r>
        <w:t xml:space="preserve"> </w:t>
      </w:r>
      <w:r>
        <w:t xml:space="preserve">— the check completed successfully.</w:t>
      </w:r>
    </w:p>
    <w:p>
      <w:pPr>
        <w:numPr>
          <w:ilvl w:val="1"/>
          <w:numId w:val="1168"/>
        </w:numPr>
        <w:pStyle w:val="Compact"/>
      </w:pPr>
      <w:r>
        <w:rPr>
          <w:bCs/>
          <w:b/>
        </w:rPr>
        <w:t xml:space="preserve">Failed</w:t>
      </w:r>
      <w:r>
        <w:t xml:space="preserve"> </w:t>
      </w:r>
      <w:r>
        <w:t xml:space="preserve">— the check did not pass, but no execution error occurred.</w:t>
      </w:r>
    </w:p>
    <w:p>
      <w:pPr>
        <w:numPr>
          <w:ilvl w:val="1"/>
          <w:numId w:val="1168"/>
        </w:numPr>
        <w:pStyle w:val="Compact"/>
      </w:pPr>
      <w:r>
        <w:rPr>
          <w:bCs/>
          <w:b/>
        </w:rPr>
        <w:t xml:space="preserve">Error</w:t>
      </w:r>
      <w:r>
        <w:t xml:space="preserve"> </w:t>
      </w:r>
      <w:r>
        <w:t xml:space="preserve">— an error occurred while running the check.</w:t>
      </w:r>
    </w:p>
    <w:p>
      <w:pPr>
        <w:numPr>
          <w:ilvl w:val="0"/>
          <w:numId w:val="1167"/>
        </w:numPr>
        <w:pStyle w:val="Compact"/>
      </w:pPr>
      <w:r>
        <w:rPr>
          <w:bCs/>
          <w:b/>
        </w:rPr>
        <w:t xml:space="preserve">Last check time</w:t>
      </w:r>
      <w:r>
        <w:t xml:space="preserve"> </w:t>
      </w:r>
      <w:r>
        <w:t xml:space="preserve">— the date and time when the check last ran.</w:t>
      </w:r>
    </w:p>
    <w:p>
      <w:pPr>
        <w:numPr>
          <w:ilvl w:val="0"/>
          <w:numId w:val="1167"/>
        </w:numPr>
        <w:pStyle w:val="Compact"/>
      </w:pPr>
      <w:r>
        <w:rPr>
          <w:bCs/>
          <w:b/>
        </w:rPr>
        <w:t xml:space="preserve">Error message</w:t>
      </w:r>
      <w:r>
        <w:t xml:space="preserve"> </w:t>
      </w:r>
      <w:r>
        <w:t xml:space="preserve">— the error text, displayed if the check ended with an error.</w:t>
      </w:r>
    </w:p>
    <w:bookmarkEnd w:id="499"/>
    <w:bookmarkStart w:id="500" w:name="Xc29ce9d490b99ba29040fd3cb1b91183c736306"/>
    <w:p>
      <w:pPr>
        <w:pStyle w:val="Heading3"/>
      </w:pPr>
      <w:r>
        <w:t xml:space="preserve">Statistics</w:t>
      </w:r>
    </w:p>
    <w:p>
      <w:pPr>
        <w:pStyle w:val="FirstParagraph"/>
      </w:pPr>
      <w:r>
        <w:t xml:space="preserve">The bottom of the widget displays summary check statistics:</w:t>
      </w:r>
    </w:p>
    <w:p>
      <w:pPr>
        <w:numPr>
          <w:ilvl w:val="0"/>
          <w:numId w:val="1169"/>
        </w:numPr>
        <w:pStyle w:val="Compact"/>
      </w:pPr>
      <w:r>
        <w:rPr>
          <w:bCs/>
          <w:b/>
        </w:rPr>
        <w:t xml:space="preserve">Passed</w:t>
      </w:r>
      <w:r>
        <w:t xml:space="preserve"> </w:t>
      </w:r>
      <w:r>
        <w:t xml:space="preserve">— the number of successful checks.</w:t>
      </w:r>
    </w:p>
    <w:p>
      <w:pPr>
        <w:numPr>
          <w:ilvl w:val="0"/>
          <w:numId w:val="1169"/>
        </w:numPr>
        <w:pStyle w:val="Compact"/>
      </w:pPr>
      <w:r>
        <w:rPr>
          <w:bCs/>
          <w:b/>
        </w:rPr>
        <w:t xml:space="preserve">Failed</w:t>
      </w:r>
      <w:r>
        <w:t xml:space="preserve"> </w:t>
      </w:r>
      <w:r>
        <w:t xml:space="preserve">— the number of checks that did not pass without execution errors.</w:t>
      </w:r>
    </w:p>
    <w:p>
      <w:pPr>
        <w:numPr>
          <w:ilvl w:val="0"/>
          <w:numId w:val="1169"/>
        </w:numPr>
        <w:pStyle w:val="Compact"/>
      </w:pPr>
      <w:r>
        <w:rPr>
          <w:bCs/>
          <w:b/>
        </w:rPr>
        <w:t xml:space="preserve">Error</w:t>
      </w:r>
      <w:r>
        <w:t xml:space="preserve"> </w:t>
      </w:r>
      <w:r>
        <w:t xml:space="preserve">— the number of checks that ended with an error.</w:t>
      </w:r>
    </w:p>
    <w:bookmarkEnd w:id="500"/>
    <w:bookmarkStart w:id="501" w:name="X65f122e5cb9f27270bafc5d8d4c941ce157eba5"/>
    <w:p>
      <w:pPr>
        <w:pStyle w:val="Heading3"/>
      </w:pPr>
      <w:r>
        <w:t xml:space="preserve">Blocked actions</w:t>
      </w:r>
    </w:p>
    <w:p>
      <w:pPr>
        <w:pStyle w:val="FirstParagraph"/>
      </w:pPr>
      <w:r>
        <w:t xml:space="preserve">The widget automatically identifies and displays actions that are unavailable for the entity’s current status.</w:t>
      </w:r>
    </w:p>
    <w:p>
      <w:pPr>
        <w:pStyle w:val="BodyText"/>
      </w:pPr>
      <w:r>
        <w:t xml:space="preserve">Display conditions:</w:t>
      </w:r>
    </w:p>
    <w:p>
      <w:pPr>
        <w:numPr>
          <w:ilvl w:val="0"/>
          <w:numId w:val="1170"/>
        </w:numPr>
        <w:pStyle w:val="Compact"/>
      </w:pPr>
      <w:r>
        <w:t xml:space="preserve">The action must be available for the resource associated with the entity.</w:t>
      </w:r>
    </w:p>
    <w:p>
      <w:pPr>
        <w:numPr>
          <w:ilvl w:val="0"/>
          <w:numId w:val="1170"/>
        </w:numPr>
        <w:pStyle w:val="Compact"/>
      </w:pPr>
      <w:r>
        <w:t xml:space="preserve">The action must have allowed statuses configured.</w:t>
      </w:r>
    </w:p>
    <w:p>
      <w:pPr>
        <w:numPr>
          <w:ilvl w:val="0"/>
          <w:numId w:val="1170"/>
        </w:numPr>
        <w:pStyle w:val="Compact"/>
      </w:pPr>
      <w:r>
        <w:t xml:space="preserve">The entity’s current status must not be in the action’s list of allowed statuses.</w:t>
      </w:r>
    </w:p>
    <w:p>
      <w:pPr>
        <w:pStyle w:val="FirstParagraph"/>
      </w:pPr>
      <w:r>
        <w:t xml:space="preserve">The widget displays the action name and description, if specified.</w:t>
      </w:r>
    </w:p>
    <w:bookmarkEnd w:id="501"/>
    <w:bookmarkEnd w:id="502"/>
    <w:bookmarkStart w:id="503" w:name="X02bc711d2f9eabc01e65610c6f3a84a6984d941"/>
    <w:p>
      <w:pPr>
        <w:pStyle w:val="Heading2"/>
      </w:pPr>
      <w:r>
        <w:t xml:space="preserve">Configuration</w:t>
      </w:r>
    </w:p>
    <w:p>
      <w:pPr>
        <w:pStyle w:val="FirstParagraph"/>
      </w:pPr>
      <w:r>
        <w:t xml:space="preserve">The widget requires no additional configuration.</w:t>
      </w:r>
    </w:p>
    <w:p>
      <w:pPr>
        <w:pStyle w:val="BodyText"/>
      </w:pPr>
      <w:r>
        <w:t xml:space="preserve">To use the widget, configure status checks for the resource associated with the entity.</w:t>
      </w:r>
      <w:r>
        <w:t xml:space="preserve"> </w:t>
      </w:r>
      <w:r>
        <w:t xml:space="preserve">For details, refer to</w:t>
      </w:r>
      <w:r>
        <w:t xml:space="preserve"> </w:t>
      </w:r>
      <w:hyperlink w:anchor="X587227d8804655aa5d1f9034d074db4f286d816">
        <w:r>
          <w:rPr>
            <w:rStyle w:val="Hyperlink"/>
          </w:rPr>
          <w:t xml:space="preserve">status check configuration</w:t>
        </w:r>
      </w:hyperlink>
      <w:r>
        <w:t xml:space="preserve">.</w:t>
      </w:r>
    </w:p>
    <w:bookmarkEnd w:id="503"/>
    <w:bookmarkStart w:id="504" w:name="X4584a51b32dc09f955829c5a3f8776741f6256f"/>
    <w:p>
      <w:pPr>
        <w:pStyle w:val="Heading2"/>
      </w:pPr>
      <w:r>
        <w:t xml:space="preserve">Notes</w:t>
      </w:r>
    </w:p>
    <w:p>
      <w:pPr>
        <w:pStyle w:val="FirstParagraph"/>
      </w:pPr>
      <w:r>
        <w:t xml:space="preserve">If no status checks are configured for the entity, the widget indicates that no checks are available.</w:t>
      </w:r>
      <w:r>
        <w:t xml:space="preserve"> </w:t>
      </w:r>
      <w:r>
        <w:t xml:space="preserve">If status check data is unavailable, the widget indicates that no data is available.</w:t>
      </w:r>
    </w:p>
    <w:bookmarkEnd w:id="504"/>
    <w:bookmarkEnd w:id="505"/>
    <w:bookmarkStart w:id="506" w:name="Xdc5731e2503b4b0f77a8f046d63baf6a0054e96"/>
    <w:p>
      <w:pPr>
        <w:pStyle w:val="Heading1"/>
      </w:pPr>
      <w:r>
        <w:t xml:space="preserve">GitHub</w:t>
      </w:r>
    </w:p>
    <w:bookmarkEnd w:id="506"/>
    <w:bookmarkStart w:id="512" w:name="X88cc09aea64319e73082413349cb864e7f7f14f"/>
    <w:p>
      <w:pPr>
        <w:pStyle w:val="Heading1"/>
      </w:pPr>
      <w:r>
        <w:t xml:space="preserve">GitHub. Actions</w:t>
      </w:r>
    </w:p>
    <w:p>
      <w:pPr>
        <w:pStyle w:val="FirstParagraph"/>
      </w:pPr>
      <w:r>
        <w:t xml:space="preserve">The widget displays GitHub Actions runs in a repository. It also displays jobs and artifacts and provides actions for managing them.</w:t>
      </w:r>
    </w:p>
    <w:bookmarkStart w:id="507" w:name="X4615bce74bbebf5882b6dd9d6c29fe6345ec22a"/>
    <w:p>
      <w:pPr>
        <w:pStyle w:val="Heading2"/>
      </w:pPr>
      <w:r>
        <w:t xml:space="preserve">Account and action initiator</w:t>
      </w:r>
    </w:p>
    <w:p>
      <w:pPr>
        <w:pStyle w:val="FirstParagraph"/>
      </w:pPr>
      <w:r>
        <w:t xml:space="preserve">Requests to GitHub use the token from the credentials of the DDP (portal) user on whose behalf the action is invoked. If</w:t>
      </w:r>
      <w:r>
        <w:t xml:space="preserve"> </w:t>
      </w:r>
      <w:r>
        <w:rPr>
          <w:bCs/>
          <w:b/>
        </w:rPr>
        <w:t xml:space="preserve">Select an account for the widget</w:t>
      </w:r>
      <w:r>
        <w:t xml:space="preserve"> </w:t>
      </w:r>
      <w:r>
        <w:t xml:space="preserve">is enabled in the widget settings, the selected portal user’s credentials are used instead of the current user’s credentials.</w:t>
      </w:r>
    </w:p>
    <w:p>
      <w:pPr>
        <w:pStyle w:val="BodyText"/>
      </w:pPr>
      <w:r>
        <w:t xml:space="preserve">When a workflow is started, canceled, or restarted, or when artifacts and logs are accessed, GitHub identifies the GitHub account that owns the token as the initiator. The login displayed in GitHub may differ from the name in the Deckhouse Development Portal (DDP) profile.</w:t>
      </w:r>
    </w:p>
    <w:bookmarkEnd w:id="507"/>
    <w:bookmarkStart w:id="508" w:name="Xab754f855dbed5b7298797b4c23e02d3ce2a4a7"/>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Repository owner</w:t>
            </w:r>
          </w:p>
        </w:tc>
        <w:tc>
          <w:tcPr/>
          <w:p>
            <w:pPr>
              <w:pStyle w:val="Compact"/>
              <w:jc w:val="left"/>
            </w:pPr>
            <w:r>
              <w:t xml:space="preserve">Yes</w:t>
            </w:r>
          </w:p>
        </w:tc>
        <w:tc>
          <w:tcPr/>
          <w:p>
            <w:pPr>
              <w:pStyle w:val="Compact"/>
              <w:jc w:val="left"/>
            </w:pPr>
            <w:r>
              <w:t xml:space="preserve">Repository owner, either an organization or a user</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example</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Repository name without the</w:t>
            </w:r>
            <w:r>
              <w:t xml:space="preserve"> </w:t>
            </w:r>
            <w:r>
              <w:rPr>
                <w:rStyle w:val="VerbatimChar"/>
                <w:color w:val="57606A"/>
                <w:sz w:val="20"/>
                <w:szCs w:val="20"/>
              </w:rPr>
              <w:t xml:space="preserve">.git</w:t>
            </w:r>
            <w:r>
              <w:t xml:space="preserve"> </w:t>
            </w:r>
            <w:r>
              <w:t xml:space="preserve">suffix</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my-repo</w:t>
            </w:r>
          </w:p>
        </w:tc>
      </w:tr>
    </w:tbl>
    <w:bookmarkEnd w:id="508"/>
    <w:bookmarkStart w:id="509" w:name="X0f4b9f30e9ab5496304681b0ca77f852cda1bac"/>
    <w:p>
      <w:pPr>
        <w:pStyle w:val="Heading2"/>
      </w:pPr>
      <w:r>
        <w:t xml:space="preserve">Request parameters</w:t>
      </w:r>
    </w:p>
    <w:p>
      <w:pPr>
        <w:pStyle w:val="FirstParagraph"/>
      </w:pPr>
      <w:r>
        <w:t xml:space="preserve">Configure the following filters in the widget request settings:</w:t>
      </w:r>
    </w:p>
    <w:p>
      <w:pPr>
        <w:numPr>
          <w:ilvl w:val="0"/>
          <w:numId w:val="1171"/>
        </w:numPr>
        <w:pStyle w:val="Compact"/>
      </w:pPr>
      <w:r>
        <w:rPr>
          <w:bCs/>
          <w:b/>
        </w:rPr>
        <w:t xml:space="preserve">Branch</w:t>
      </w:r>
      <w:r>
        <w:t xml:space="preserve"> </w:t>
      </w:r>
      <w:r>
        <w:t xml:space="preserve">— displays only runs from the specified head branch.</w:t>
      </w:r>
    </w:p>
    <w:p>
      <w:pPr>
        <w:numPr>
          <w:ilvl w:val="0"/>
          <w:numId w:val="1171"/>
        </w:numPr>
        <w:pStyle w:val="Compact"/>
      </w:pPr>
      <w:r>
        <w:rPr>
          <w:bCs/>
          <w:b/>
        </w:rPr>
        <w:t xml:space="preserve">Event</w:t>
      </w:r>
      <w:r>
        <w:t xml:space="preserve"> </w:t>
      </w:r>
      <w:r>
        <w:t xml:space="preserve">— displays only runs triggered by the selected event type.</w:t>
      </w:r>
    </w:p>
    <w:p>
      <w:pPr>
        <w:numPr>
          <w:ilvl w:val="0"/>
          <w:numId w:val="1171"/>
        </w:numPr>
        <w:pStyle w:val="Compact"/>
      </w:pPr>
      <w:r>
        <w:rPr>
          <w:bCs/>
          <w:b/>
        </w:rPr>
        <w:t xml:space="preserve">Status</w:t>
      </w:r>
      <w:r>
        <w:t xml:space="preserve"> </w:t>
      </w:r>
      <w:r>
        <w:t xml:space="preserve">— displays only runs with the selected status or conclusion.</w:t>
      </w:r>
    </w:p>
    <w:p>
      <w:pPr>
        <w:numPr>
          <w:ilvl w:val="0"/>
          <w:numId w:val="1171"/>
        </w:numPr>
        <w:pStyle w:val="Compact"/>
      </w:pPr>
      <w:r>
        <w:rPr>
          <w:bCs/>
          <w:b/>
        </w:rPr>
        <w:t xml:space="preserve">Workflow</w:t>
      </w:r>
      <w:r>
        <w:t xml:space="preserve"> </w:t>
      </w:r>
      <w:r>
        <w:t xml:space="preserve">— displays only runs for the selected workflow file.</w:t>
      </w:r>
    </w:p>
    <w:p>
      <w:pPr>
        <w:numPr>
          <w:ilvl w:val="0"/>
          <w:numId w:val="1171"/>
        </w:numPr>
        <w:pStyle w:val="Compact"/>
      </w:pPr>
      <w:r>
        <w:rPr>
          <w:bCs/>
          <w:b/>
        </w:rPr>
        <w:t xml:space="preserve">Triggered by</w:t>
      </w:r>
      <w:r>
        <w:t xml:space="preserve"> </w:t>
      </w:r>
      <w:r>
        <w:t xml:space="preserve">— displays only runs started by the specified GitHub user.</w:t>
      </w:r>
    </w:p>
    <w:p>
      <w:pPr>
        <w:numPr>
          <w:ilvl w:val="0"/>
          <w:numId w:val="1171"/>
        </w:numPr>
        <w:pStyle w:val="Compact"/>
      </w:pPr>
      <w:r>
        <w:rPr>
          <w:bCs/>
          <w:b/>
        </w:rPr>
        <w:t xml:space="preserve">Creation date filter</w:t>
      </w:r>
      <w:r>
        <w:t xml:space="preserve"> </w:t>
      </w:r>
      <w:r>
        <w:t xml:space="preserve">— displays runs created within the specified start and end dates.</w:t>
      </w:r>
    </w:p>
    <w:bookmarkEnd w:id="509"/>
    <w:bookmarkStart w:id="510" w:name="Xc9f4bfce22ad3f5e9d17c35b6ef44574a0672c9"/>
    <w:p>
      <w:pPr>
        <w:pStyle w:val="Heading2"/>
      </w:pPr>
      <w:r>
        <w:t xml:space="preserve">Actions</w:t>
      </w:r>
    </w:p>
    <w:p>
      <w:pPr>
        <w:pStyle w:val="FirstParagraph"/>
      </w:pPr>
      <w:r>
        <w:t xml:space="preserve">The widget provides the following actions:</w:t>
      </w:r>
    </w:p>
    <w:p>
      <w:pPr>
        <w:numPr>
          <w:ilvl w:val="0"/>
          <w:numId w:val="1172"/>
        </w:numPr>
        <w:pStyle w:val="Compact"/>
      </w:pPr>
      <w:r>
        <w:rPr>
          <w:bCs/>
          <w:b/>
        </w:rPr>
        <w:t xml:space="preserve">Run workflow</w:t>
      </w:r>
      <w:r>
        <w:t xml:space="preserve"> </w:t>
      </w:r>
      <w:r>
        <w:t xml:space="preserve">— manually starts a workflow with the</w:t>
      </w:r>
      <w:r>
        <w:t xml:space="preserve"> </w:t>
      </w:r>
      <w:r>
        <w:rPr>
          <w:rStyle w:val="VerbatimChar"/>
          <w:color w:val="57606A"/>
          <w:sz w:val="20"/>
          <w:szCs w:val="20"/>
        </w:rPr>
        <w:t xml:space="preserve">workflow_dispatch</w:t>
      </w:r>
      <w:r>
        <w:t xml:space="preserve"> </w:t>
      </w:r>
      <w:r>
        <w:t xml:space="preserve">trigger. Select the workflow and branch or tag. If the input YAML declares parameters, the input parameters are displayed.</w:t>
      </w:r>
    </w:p>
    <w:p>
      <w:pPr>
        <w:numPr>
          <w:ilvl w:val="0"/>
          <w:numId w:val="1172"/>
        </w:numPr>
        <w:pStyle w:val="Compact"/>
      </w:pPr>
      <w:r>
        <w:rPr>
          <w:bCs/>
          <w:b/>
        </w:rPr>
        <w:t xml:space="preserve">Restart workflow</w:t>
      </w:r>
      <w:r>
        <w:t xml:space="preserve">,</w:t>
      </w:r>
      <w:r>
        <w:t xml:space="preserve"> </w:t>
      </w:r>
      <w:r>
        <w:rPr>
          <w:bCs/>
          <w:b/>
        </w:rPr>
        <w:t xml:space="preserve">Restart failed jobs</w:t>
      </w:r>
      <w:r>
        <w:t xml:space="preserve">, and</w:t>
      </w:r>
      <w:r>
        <w:t xml:space="preserve"> </w:t>
      </w:r>
      <w:r>
        <w:rPr>
          <w:bCs/>
          <w:b/>
        </w:rPr>
        <w:t xml:space="preserve">Cancel workflow</w:t>
      </w:r>
      <w:r>
        <w:t xml:space="preserve"> </w:t>
      </w:r>
      <w:r>
        <w:t xml:space="preserve">— manage the selected run.</w:t>
      </w:r>
    </w:p>
    <w:p>
      <w:pPr>
        <w:numPr>
          <w:ilvl w:val="0"/>
          <w:numId w:val="1172"/>
        </w:numPr>
        <w:pStyle w:val="Compact"/>
      </w:pPr>
      <w:r>
        <w:rPr>
          <w:bCs/>
          <w:b/>
        </w:rPr>
        <w:t xml:space="preserve">Restart job</w:t>
      </w:r>
      <w:r>
        <w:t xml:space="preserve"> </w:t>
      </w:r>
      <w:r>
        <w:t xml:space="preserve">— restarts a completed job with the</w:t>
      </w:r>
      <w:r>
        <w:t xml:space="preserve"> </w:t>
      </w:r>
      <w:r>
        <w:rPr>
          <w:rStyle w:val="VerbatimChar"/>
          <w:color w:val="57606A"/>
          <w:sz w:val="20"/>
          <w:szCs w:val="20"/>
        </w:rPr>
        <w:t xml:space="preserve">failure</w:t>
      </w:r>
      <w:r>
        <w:t xml:space="preserve"> </w:t>
      </w:r>
      <w:r>
        <w:t xml:space="preserve">or</w:t>
      </w:r>
      <w:r>
        <w:t xml:space="preserve"> </w:t>
      </w:r>
      <w:r>
        <w:rPr>
          <w:rStyle w:val="VerbatimChar"/>
          <w:color w:val="57606A"/>
          <w:sz w:val="20"/>
          <w:szCs w:val="20"/>
        </w:rPr>
        <w:t xml:space="preserve">cancelled</w:t>
      </w:r>
      <w:r>
        <w:t xml:space="preserve"> </w:t>
      </w:r>
      <w:r>
        <w:t xml:space="preserve">conclusion.</w:t>
      </w:r>
    </w:p>
    <w:p>
      <w:pPr>
        <w:numPr>
          <w:ilvl w:val="0"/>
          <w:numId w:val="1172"/>
        </w:numPr>
        <w:pStyle w:val="Compact"/>
      </w:pPr>
      <w:r>
        <w:rPr>
          <w:bCs/>
          <w:b/>
        </w:rPr>
        <w:t xml:space="preserve">View run details</w:t>
      </w:r>
      <w:r>
        <w:t xml:space="preserve"> </w:t>
      </w:r>
      <w:r>
        <w:t xml:space="preserve">— displays job logs, artifacts, the run on GitHub, and the job and step tree.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Workflow and artifact actions require the corresponding permissions in the GitHub repository.</w:t>
            </w:r>
          </w:p>
        </w:tc>
      </w:tr>
    </w:tbl>
    <w:bookmarkEnd w:id="510"/>
    <w:bookmarkStart w:id="511" w:name="Xea846db7e4a7900ba639eac0b140f5cb56f6a92"/>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r>
        <w:t xml:space="preserve"> </w:t>
      </w:r>
      <w:r>
        <w:t xml:space="preserve">In the external service settings, set</w:t>
      </w:r>
      <w:r>
        <w:t xml:space="preserve"> </w:t>
      </w:r>
      <w:r>
        <w:rPr>
          <w:bCs/>
          <w:b/>
        </w:rPr>
        <w:t xml:space="preserve">URL</w:t>
      </w:r>
      <w:r>
        <w:t xml:space="preserve"> </w:t>
      </w:r>
      <w:r>
        <w:t xml:space="preserve">to</w:t>
      </w:r>
      <w:r>
        <w:t xml:space="preserve"> </w:t>
      </w:r>
      <w:r>
        <w:rPr>
          <w:rStyle w:val="VerbatimChar"/>
          <w:color w:val="57606A"/>
          <w:sz w:val="20"/>
          <w:szCs w:val="20"/>
        </w:rPr>
        <w:t xml:space="preserve">https://api.github.com</w:t>
      </w:r>
      <w:r>
        <w:t xml:space="preserve">.</w:t>
      </w:r>
    </w:p>
    <w:bookmarkEnd w:id="511"/>
    <w:bookmarkEnd w:id="512"/>
    <w:bookmarkStart w:id="518" w:name="Xf45a372a7f2b8434b53c59d2586c67b94cbb8c9"/>
    <w:p>
      <w:pPr>
        <w:pStyle w:val="Heading1"/>
      </w:pPr>
      <w:r>
        <w:t xml:space="preserve">GitHub. Pull Requests</w:t>
      </w:r>
    </w:p>
    <w:p>
      <w:pPr>
        <w:pStyle w:val="FirstParagraph"/>
      </w:pPr>
      <w:r>
        <w:t xml:space="preserve">The widget displays Pull Requests (PRs) for a GitHub repository. It also provides actions for viewing changes and creating, merging, and closing PRs.</w:t>
      </w:r>
    </w:p>
    <w:bookmarkStart w:id="513" w:name="Xb55867535b0046e95f485b86f17a2c2fa00adf7"/>
    <w:p>
      <w:pPr>
        <w:pStyle w:val="Heading2"/>
      </w:pPr>
      <w:r>
        <w:t xml:space="preserve">Account and action initiator</w:t>
      </w:r>
    </w:p>
    <w:p>
      <w:pPr>
        <w:pStyle w:val="FirstParagraph"/>
      </w:pPr>
      <w:r>
        <w:t xml:space="preserve">Requests to GitHub use the token from the credentials of the DDP (portal) user on whose behalf the action is invoked. If</w:t>
      </w:r>
      <w:r>
        <w:t xml:space="preserve"> </w:t>
      </w:r>
      <w:r>
        <w:rPr>
          <w:bCs/>
          <w:b/>
        </w:rPr>
        <w:t xml:space="preserve">Select an account for the widget</w:t>
      </w:r>
      <w:r>
        <w:t xml:space="preserve"> </w:t>
      </w:r>
      <w:r>
        <w:t xml:space="preserve">is enabled in the widget settings, the selected portal user’s credentials are used instead of the current user’s credentials.</w:t>
      </w:r>
    </w:p>
    <w:p>
      <w:pPr>
        <w:pStyle w:val="BodyText"/>
      </w:pPr>
      <w:r>
        <w:t xml:space="preserve">When a Pull Request is created, merged, or closed, GitHub identifies the GitHub account that owns the token as the PR author and action initiator. The login and name displayed in GitHub may differ from the name in the Deckhouse Development Portal (DDP) profile.</w:t>
      </w:r>
    </w:p>
    <w:bookmarkEnd w:id="513"/>
    <w:bookmarkStart w:id="514" w:name="Xbfc603243537b632036d8d013439c74f58aaaa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Repository owner</w:t>
            </w:r>
          </w:p>
        </w:tc>
        <w:tc>
          <w:tcPr/>
          <w:p>
            <w:pPr>
              <w:pStyle w:val="Compact"/>
              <w:jc w:val="left"/>
            </w:pPr>
            <w:r>
              <w:t xml:space="preserve">Yes</w:t>
            </w:r>
          </w:p>
        </w:tc>
        <w:tc>
          <w:tcPr/>
          <w:p>
            <w:pPr>
              <w:pStyle w:val="Compact"/>
              <w:jc w:val="left"/>
            </w:pPr>
            <w:r>
              <w:t xml:space="preserve">Repository owner, either an organization or a user</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example</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Repository name without the</w:t>
            </w:r>
            <w:r>
              <w:t xml:space="preserve"> </w:t>
            </w:r>
            <w:r>
              <w:rPr>
                <w:rStyle w:val="VerbatimChar"/>
                <w:color w:val="57606A"/>
                <w:sz w:val="20"/>
                <w:szCs w:val="20"/>
              </w:rPr>
              <w:t xml:space="preserve">.git</w:t>
            </w:r>
            <w:r>
              <w:t xml:space="preserve"> </w:t>
            </w:r>
            <w:r>
              <w:t xml:space="preserve">suffix</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my-repo</w:t>
            </w:r>
          </w:p>
        </w:tc>
      </w:tr>
    </w:tbl>
    <w:bookmarkEnd w:id="514"/>
    <w:bookmarkStart w:id="515" w:name="X5ed408ef15d1421a74e519488906b6329387e07"/>
    <w:p>
      <w:pPr>
        <w:pStyle w:val="Heading2"/>
      </w:pPr>
      <w:r>
        <w:t xml:space="preserve">Status</w:t>
      </w:r>
    </w:p>
    <w:p>
      <w:pPr>
        <w:pStyle w:val="FirstParagraph"/>
      </w:pPr>
      <w:r>
        <w:t xml:space="preserve">Filter PRs by status in the widget request settings:</w:t>
      </w:r>
    </w:p>
    <w:p>
      <w:pPr>
        <w:numPr>
          <w:ilvl w:val="0"/>
          <w:numId w:val="1173"/>
        </w:numPr>
        <w:pStyle w:val="Compact"/>
      </w:pPr>
      <w:r>
        <w:rPr>
          <w:bCs/>
          <w:b/>
        </w:rPr>
        <w:t xml:space="preserve">Open</w:t>
      </w:r>
      <w:r>
        <w:t xml:space="preserve"> </w:t>
      </w:r>
      <w:r>
        <w:t xml:space="preserve">— displays only open PRs that are not drafts.</w:t>
      </w:r>
    </w:p>
    <w:p>
      <w:pPr>
        <w:numPr>
          <w:ilvl w:val="0"/>
          <w:numId w:val="1173"/>
        </w:numPr>
        <w:pStyle w:val="Compact"/>
      </w:pPr>
      <w:r>
        <w:rPr>
          <w:bCs/>
          <w:b/>
        </w:rPr>
        <w:t xml:space="preserve">Draft</w:t>
      </w:r>
      <w:r>
        <w:t xml:space="preserve"> </w:t>
      </w:r>
      <w:r>
        <w:t xml:space="preserve">— displays only drafts.</w:t>
      </w:r>
    </w:p>
    <w:p>
      <w:pPr>
        <w:numPr>
          <w:ilvl w:val="0"/>
          <w:numId w:val="1173"/>
        </w:numPr>
        <w:pStyle w:val="Compact"/>
      </w:pPr>
      <w:r>
        <w:rPr>
          <w:bCs/>
          <w:b/>
        </w:rPr>
        <w:t xml:space="preserve">Closed</w:t>
      </w:r>
      <w:r>
        <w:t xml:space="preserve"> </w:t>
      </w:r>
      <w:r>
        <w:t xml:space="preserve">— displays only closed PRs.</w:t>
      </w:r>
    </w:p>
    <w:p>
      <w:pPr>
        <w:numPr>
          <w:ilvl w:val="0"/>
          <w:numId w:val="1173"/>
        </w:numPr>
        <w:pStyle w:val="Compact"/>
      </w:pPr>
      <w:r>
        <w:rPr>
          <w:bCs/>
          <w:b/>
        </w:rPr>
        <w:t xml:space="preserve">All</w:t>
      </w:r>
      <w:r>
        <w:t xml:space="preserve"> </w:t>
      </w:r>
      <w:r>
        <w:t xml:space="preserve">— displays PRs in any status.</w:t>
      </w:r>
    </w:p>
    <w:p>
      <w:pPr>
        <w:pStyle w:val="FirstParagraph"/>
      </w:pPr>
      <w:r>
        <w:t xml:space="preserve">By default, the widget displays open PRs. The table displays the number, title, description, status, labels, author, creation date, and update date. An action menu is available for each PR.</w:t>
      </w:r>
    </w:p>
    <w:bookmarkEnd w:id="515"/>
    <w:bookmarkStart w:id="516" w:name="X34a3b8814a84ed3d7380804deb2f534f4835003"/>
    <w:p>
      <w:pPr>
        <w:pStyle w:val="Heading2"/>
      </w:pPr>
      <w:r>
        <w:t xml:space="preserve">Actions</w:t>
      </w:r>
    </w:p>
    <w:p>
      <w:pPr>
        <w:numPr>
          <w:ilvl w:val="0"/>
          <w:numId w:val="1174"/>
        </w:numPr>
        <w:pStyle w:val="Compact"/>
      </w:pPr>
      <w:r>
        <w:rPr>
          <w:bCs/>
          <w:b/>
        </w:rPr>
        <w:t xml:space="preserve">Changes</w:t>
      </w:r>
      <w:r>
        <w:t xml:space="preserve"> </w:t>
      </w:r>
      <w:r>
        <w:t xml:space="preserve">— displays the list of changed files and the diff for each file.</w:t>
      </w:r>
    </w:p>
    <w:p>
      <w:pPr>
        <w:numPr>
          <w:ilvl w:val="0"/>
          <w:numId w:val="1174"/>
        </w:numPr>
        <w:pStyle w:val="Compact"/>
      </w:pPr>
      <w:r>
        <w:rPr>
          <w:bCs/>
          <w:b/>
        </w:rPr>
        <w:t xml:space="preserve">Merge</w:t>
      </w:r>
      <w:r>
        <w:t xml:space="preserve"> </w:t>
      </w:r>
      <w:r>
        <w:t xml:space="preserve">— merges an open PR. This action is available only for open PRs that are not drafts.</w:t>
      </w:r>
    </w:p>
    <w:p>
      <w:pPr>
        <w:numPr>
          <w:ilvl w:val="0"/>
          <w:numId w:val="1174"/>
        </w:numPr>
        <w:pStyle w:val="Compact"/>
      </w:pPr>
      <w:r>
        <w:rPr>
          <w:bCs/>
          <w:b/>
        </w:rPr>
        <w:t xml:space="preserve">Close</w:t>
      </w:r>
      <w:r>
        <w:t xml:space="preserve"> </w:t>
      </w:r>
      <w:r>
        <w:t xml:space="preserve">— closes a PR without merging it.</w:t>
      </w:r>
    </w:p>
    <w:p>
      <w:pPr>
        <w:numPr>
          <w:ilvl w:val="0"/>
          <w:numId w:val="1174"/>
        </w:numPr>
        <w:pStyle w:val="Compact"/>
      </w:pPr>
      <w:r>
        <w:rPr>
          <w:bCs/>
          <w:b/>
        </w:rPr>
        <w:t xml:space="preserve">Create PR</w:t>
      </w:r>
      <w:r>
        <w:t xml:space="preserve"> </w:t>
      </w:r>
      <w:r>
        <w:t xml:space="preserve">— creates a Pull Request. In the dialog, specify the title, source branch, target branch, and description.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Pull Request actions require the corresponding permissions in the GitHub repository.</w:t>
            </w:r>
          </w:p>
        </w:tc>
      </w:tr>
    </w:tbl>
    <w:bookmarkEnd w:id="516"/>
    <w:bookmarkStart w:id="517" w:name="X45839676bcf5d4284969714416665f40ffe00b7"/>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r>
        <w:t xml:space="preserve"> </w:t>
      </w:r>
      <w:r>
        <w:t xml:space="preserve">In the external service settings or widget configuration, set</w:t>
      </w:r>
      <w:r>
        <w:t xml:space="preserve"> </w:t>
      </w:r>
      <w:r>
        <w:rPr>
          <w:bCs/>
          <w:b/>
        </w:rPr>
        <w:t xml:space="preserve">URL</w:t>
      </w:r>
      <w:r>
        <w:t xml:space="preserve"> </w:t>
      </w:r>
      <w:r>
        <w:t xml:space="preserve">to</w:t>
      </w:r>
      <w:r>
        <w:t xml:space="preserve"> </w:t>
      </w:r>
      <w:r>
        <w:rPr>
          <w:rStyle w:val="VerbatimChar"/>
          <w:color w:val="57606A"/>
          <w:sz w:val="20"/>
          <w:szCs w:val="20"/>
        </w:rPr>
        <w:t xml:space="preserve">https://api.github.com</w:t>
      </w:r>
      <w:r>
        <w:t xml:space="preserve">.</w:t>
      </w:r>
    </w:p>
    <w:bookmarkEnd w:id="517"/>
    <w:bookmarkEnd w:id="518"/>
    <w:bookmarkStart w:id="525" w:name="X70fc81cd3842ac2265e2fc1a18102d69769e084"/>
    <w:p>
      <w:pPr>
        <w:pStyle w:val="Heading1"/>
      </w:pPr>
      <w:r>
        <w:t xml:space="preserve">GitHub. Tags</w:t>
      </w:r>
    </w:p>
    <w:p>
      <w:pPr>
        <w:pStyle w:val="FirstParagraph"/>
      </w:pPr>
      <w:r>
        <w:t xml:space="preserve">The widget displays GitHub repository tags with commit information, including the author, date, and description. It can also create tags.</w:t>
      </w:r>
    </w:p>
    <w:bookmarkStart w:id="519" w:name="X7f911052c077f71a0e1e6ee6af3f474216240e6"/>
    <w:p>
      <w:pPr>
        <w:pStyle w:val="Heading2"/>
      </w:pPr>
      <w:r>
        <w:t xml:space="preserve">Account and action initiator</w:t>
      </w:r>
    </w:p>
    <w:p>
      <w:pPr>
        <w:pStyle w:val="FirstParagraph"/>
      </w:pPr>
      <w:r>
        <w:t xml:space="preserve">Requests to GitHub use the token from the credentials of the DDP (portal) user on whose behalf the action is invoked. If</w:t>
      </w:r>
      <w:r>
        <w:t xml:space="preserve"> </w:t>
      </w:r>
      <w:r>
        <w:rPr>
          <w:bCs/>
          <w:b/>
        </w:rPr>
        <w:t xml:space="preserve">Select an account for the widget</w:t>
      </w:r>
      <w:r>
        <w:t xml:space="preserve"> </w:t>
      </w:r>
      <w:r>
        <w:t xml:space="preserve">is enabled in the widget settings, the selected portal user’s credentials are used instead of the current user’s credentials.</w:t>
      </w:r>
    </w:p>
    <w:p>
      <w:pPr>
        <w:pStyle w:val="BodyText"/>
      </w:pPr>
      <w:r>
        <w:t xml:space="preserve">For an annotated tag, where</w:t>
      </w:r>
      <w:r>
        <w:t xml:space="preserve"> </w:t>
      </w:r>
      <w:r>
        <w:rPr>
          <w:bCs/>
          <w:b/>
        </w:rPr>
        <w:t xml:space="preserve">Description</w:t>
      </w:r>
      <w:r>
        <w:t xml:space="preserve"> </w:t>
      </w:r>
      <w:r>
        <w:t xml:space="preserve">is provided, the annotation author fields (</w:t>
      </w:r>
      <w:r>
        <w:rPr>
          <w:rStyle w:val="VerbatimChar"/>
          <w:color w:val="57606A"/>
          <w:sz w:val="20"/>
          <w:szCs w:val="20"/>
        </w:rPr>
        <w:t xml:space="preserve">tagger</w:t>
      </w:r>
      <w:r>
        <w:t xml:space="preserve">) in the Git tag metadata are populated with the name and email address of the portal user who performed the action, as defined in the Deckhouse Development Portal (DDP) profile. If no name is specified, the email address may be used.</w:t>
      </w:r>
    </w:p>
    <w:p>
      <w:pPr>
        <w:pStyle w:val="BodyText"/>
      </w:pPr>
      <w:r>
        <w:t xml:space="preserve">For a lightweight tag without a description, no separate Git tag author is set. The tag is created as a reference to a commit.</w:t>
      </w:r>
    </w:p>
    <w:p>
      <w:pPr>
        <w:pStyle w:val="BodyText"/>
      </w:pPr>
      <w:r>
        <w:t xml:space="preserve">The API creates the tag using the GitHub account associated with the token. However, the</w:t>
      </w:r>
      <w:r>
        <w:t xml:space="preserve"> </w:t>
      </w:r>
      <w:r>
        <w:rPr>
          <w:rStyle w:val="VerbatimChar"/>
          <w:color w:val="57606A"/>
          <w:sz w:val="20"/>
          <w:szCs w:val="20"/>
        </w:rPr>
        <w:t xml:space="preserve">tagger</w:t>
      </w:r>
      <w:r>
        <w:t xml:space="preserve"> </w:t>
      </w:r>
      <w:r>
        <w:t xml:space="preserve">data comes from the DDP profile and may not match the GitHub login.</w:t>
      </w:r>
    </w:p>
    <w:bookmarkEnd w:id="519"/>
    <w:bookmarkStart w:id="520" w:name="X87f9b8a179a3e69b86b8207ef9d8f941d1f126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t xml:space="preserve">Repository owner</w:t>
            </w:r>
          </w:p>
        </w:tc>
        <w:tc>
          <w:tcPr/>
          <w:p>
            <w:pPr>
              <w:pStyle w:val="Compact"/>
              <w:jc w:val="left"/>
            </w:pPr>
            <w:r>
              <w:t xml:space="preserve">Yes</w:t>
            </w:r>
          </w:p>
        </w:tc>
        <w:tc>
          <w:tcPr/>
          <w:p>
            <w:pPr>
              <w:pStyle w:val="Compact"/>
              <w:jc w:val="left"/>
            </w:pPr>
            <w:r>
              <w:t xml:space="preserve">Repository owner, either an organization or a user</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example</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Repository name without the</w:t>
            </w:r>
            <w:r>
              <w:t xml:space="preserve"> </w:t>
            </w:r>
            <w:r>
              <w:rPr>
                <w:rStyle w:val="VerbatimChar"/>
                <w:color w:val="57606A"/>
                <w:sz w:val="20"/>
                <w:szCs w:val="20"/>
              </w:rPr>
              <w:t xml:space="preserve">.git</w:t>
            </w:r>
            <w:r>
              <w:t xml:space="preserve"> </w:t>
            </w:r>
            <w:r>
              <w:t xml:space="preserve">suffix</w:t>
            </w:r>
          </w:p>
        </w:tc>
        <w:tc>
          <w:tcPr/>
          <w:p>
            <w:pPr>
              <w:pStyle w:val="Compact"/>
              <w:jc w:val="left"/>
            </w:pPr>
            <w:r>
              <w:t xml:space="preserve">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my-repo</w:t>
            </w:r>
          </w:p>
        </w:tc>
      </w:tr>
    </w:tbl>
    <w:bookmarkEnd w:id="520"/>
    <w:bookmarkStart w:id="521" w:name="Xc2eafbf88511f601733e5a4d01d88839793a93d"/>
    <w:p>
      <w:pPr>
        <w:pStyle w:val="Heading2"/>
      </w:pPr>
      <w:r>
        <w:t xml:space="preserve">Displayed data</w:t>
      </w:r>
    </w:p>
    <w:p>
      <w:pPr>
        <w:pStyle w:val="FirstParagraph"/>
      </w:pPr>
      <w:r>
        <w:t xml:space="preserve">The table displays the tag, description, commit author, commit link, and commit creation date. The</w:t>
      </w:r>
      <w:r>
        <w:t xml:space="preserve"> </w:t>
      </w:r>
      <w:r>
        <w:rPr>
          <w:bCs/>
          <w:b/>
        </w:rPr>
        <w:t xml:space="preserve">View</w:t>
      </w:r>
      <w:r>
        <w:t xml:space="preserve"> </w:t>
      </w:r>
      <w:r>
        <w:t xml:space="preserve">action displays the commit description for each tag.</w:t>
      </w:r>
    </w:p>
    <w:bookmarkEnd w:id="521"/>
    <w:bookmarkStart w:id="523" w:name="Xedbc4d114c6826f7235b7995242e0ef9a411414"/>
    <w:p>
      <w:pPr>
        <w:pStyle w:val="Heading2"/>
      </w:pPr>
      <w:r>
        <w:t xml:space="preserve">Additional widget features</w:t>
      </w:r>
    </w:p>
    <w:bookmarkStart w:id="522" w:name="X15e0dd26510cce59a98dad7e1a8c780f41cf07d"/>
    <w:p>
      <w:pPr>
        <w:pStyle w:val="Heading3"/>
      </w:pPr>
      <w:r>
        <w:t xml:space="preserve">Creating a tag</w:t>
      </w:r>
    </w:p>
    <w:p>
      <w:pPr>
        <w:pStyle w:val="FirstParagraph"/>
      </w:pPr>
      <w:r>
        <w:t xml:space="preserve">The widget can create tags in GitHub. Specify the following fields in the</w:t>
      </w:r>
      <w:r>
        <w:t xml:space="preserve"> </w:t>
      </w:r>
      <w:r>
        <w:rPr>
          <w:bCs/>
          <w:b/>
        </w:rPr>
        <w:t xml:space="preserve">Create tag</w:t>
      </w:r>
      <w:r>
        <w:t xml:space="preserve"> </w:t>
      </w:r>
      <w:r>
        <w:t xml:space="preserve">dialog: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Tag name</w:t>
            </w:r>
          </w:p>
        </w:tc>
        <w:tc>
          <w:tcPr/>
          <w:p>
            <w:pPr>
              <w:pStyle w:val="Compact"/>
              <w:jc w:val="left"/>
            </w:pPr>
            <w:r>
              <w:t xml:space="preserve">Yes</w:t>
            </w:r>
          </w:p>
        </w:tc>
        <w:tc>
          <w:tcPr/>
          <w:p>
            <w:pPr>
              <w:pStyle w:val="Compact"/>
              <w:jc w:val="left"/>
            </w:pPr>
            <w:r>
              <w:t xml:space="preserve">A unique tag name, such as</w:t>
            </w:r>
            <w:r>
              <w:t xml:space="preserve"> </w:t>
            </w:r>
            <w:r>
              <w:rPr>
                <w:rStyle w:val="VerbatimChar"/>
                <w:color w:val="57606A"/>
                <w:sz w:val="20"/>
                <w:szCs w:val="20"/>
              </w:rPr>
              <w:t xml:space="preserve">v1.0.0</w:t>
            </w:r>
            <w:r>
              <w:t xml:space="preserve"> </w:t>
            </w:r>
            <w:r>
              <w:t xml:space="preserve">or</w:t>
            </w:r>
            <w:r>
              <w:t xml:space="preserve"> </w:t>
            </w:r>
            <w:r>
              <w:rPr>
                <w:rStyle w:val="VerbatimChar"/>
                <w:color w:val="57606A"/>
                <w:sz w:val="20"/>
                <w:szCs w:val="20"/>
              </w:rPr>
              <w:t xml:space="preserve">release-2024-01</w:t>
            </w:r>
          </w:p>
        </w:tc>
        <w:tc>
          <w:tcPr/>
          <w:p>
            <w:pPr>
              <w:pStyle w:val="Compact"/>
              <w:jc w:val="left"/>
            </w:pPr>
            <w:r>
              <w:t xml:space="preserve">—</w:t>
            </w:r>
          </w:p>
        </w:tc>
      </w:tr>
      <w:tr>
        <w:tc>
          <w:tcPr/>
          <w:p>
            <w:pPr>
              <w:pStyle w:val="Compact"/>
              <w:jc w:val="left"/>
            </w:pPr>
            <w:r>
              <w:t xml:space="preserve">Create from</w:t>
            </w:r>
          </w:p>
        </w:tc>
        <w:tc>
          <w:tcPr/>
          <w:p>
            <w:pPr>
              <w:pStyle w:val="Compact"/>
              <w:jc w:val="left"/>
            </w:pPr>
            <w:r>
              <w:t xml:space="preserve">Yes</w:t>
            </w:r>
          </w:p>
        </w:tc>
        <w:tc>
          <w:tcPr/>
          <w:p>
            <w:pPr>
              <w:pStyle w:val="Compact"/>
              <w:jc w:val="left"/>
            </w:pPr>
            <w:r>
              <w:t xml:space="preserve">The branch or existing tag from which to create the new tag</w:t>
            </w:r>
          </w:p>
        </w:tc>
        <w:tc>
          <w:tcPr/>
          <w:p>
            <w:pPr>
              <w:pStyle w:val="Compact"/>
              <w:jc w:val="left"/>
            </w:pPr>
            <w:r>
              <w:t xml:space="preserv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Tag annotation, such as a release description. If specified, the widget creates an annotated tag</w:t>
            </w:r>
          </w:p>
        </w:tc>
        <w:tc>
          <w:tcPr/>
          <w:p>
            <w:pPr>
              <w:pStyle w:val="Compact"/>
              <w:jc w:val="left"/>
            </w:pPr>
            <w:r>
              <w:t xml:space="preserve">—</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Creating tags requires write permissions in the GitHub repository.</w:t>
            </w:r>
          </w:p>
        </w:tc>
      </w:tr>
    </w:tbl>
    <w:bookmarkEnd w:id="522"/>
    <w:bookmarkEnd w:id="523"/>
    <w:bookmarkStart w:id="524" w:name="X581b538b93426b165bfd5e403ec3eac22ca9480"/>
    <w:p>
      <w:pPr>
        <w:pStyle w:val="Heading2"/>
      </w:pPr>
      <w:r>
        <w:t xml:space="preserve">Authentication</w:t>
      </w:r>
    </w:p>
    <w:p>
      <w:pPr>
        <w:pStyle w:val="FirstParagraph"/>
      </w:pPr>
      <w:r>
        <w:t xml:space="preserve">Authentication is described in</w:t>
      </w:r>
      <w:r>
        <w:t xml:space="preserve"> </w:t>
      </w:r>
      <w:hyperlink w:anchor="Xd148660bc3e983c48a43303af45430ab3963598">
        <w:r>
          <w:rPr>
            <w:rStyle w:val="Hyperlink"/>
          </w:rPr>
          <w:t xml:space="preserve">External services</w:t>
        </w:r>
      </w:hyperlink>
      <w:r>
        <w:t xml:space="preserve">.</w:t>
      </w:r>
      <w:r>
        <w:t xml:space="preserve"> </w:t>
      </w:r>
      <w:r>
        <w:t xml:space="preserve">In the external service settings, set</w:t>
      </w:r>
      <w:r>
        <w:t xml:space="preserve"> </w:t>
      </w:r>
      <w:r>
        <w:rPr>
          <w:bCs/>
          <w:b/>
        </w:rPr>
        <w:t xml:space="preserve">URL</w:t>
      </w:r>
      <w:r>
        <w:t xml:space="preserve"> </w:t>
      </w:r>
      <w:r>
        <w:t xml:space="preserve">to</w:t>
      </w:r>
      <w:r>
        <w:t xml:space="preserve"> </w:t>
      </w:r>
      <w:r>
        <w:rPr>
          <w:rStyle w:val="VerbatimChar"/>
          <w:color w:val="57606A"/>
          <w:sz w:val="20"/>
          <w:szCs w:val="20"/>
        </w:rPr>
        <w:t xml:space="preserve">https://api.github.com</w:t>
      </w:r>
      <w:r>
        <w:t xml:space="preserve">.</w:t>
      </w:r>
    </w:p>
    <w:bookmarkEnd w:id="524"/>
    <w:bookmarkEnd w:id="525"/>
    <w:bookmarkStart w:id="526" w:name="X3027723f1f3b455145578320d3b0ab4f4de660f"/>
    <w:p>
      <w:pPr>
        <w:pStyle w:val="Heading1"/>
      </w:pPr>
      <w:r>
        <w:t xml:space="preserve">GitLab</w:t>
      </w:r>
    </w:p>
    <w:bookmarkEnd w:id="526"/>
    <w:bookmarkStart w:id="530" w:name="Xab66410377dc52560961e129668816e3f9e5075"/>
    <w:p>
      <w:pPr>
        <w:pStyle w:val="Heading1"/>
      </w:pPr>
      <w:r>
        <w:t xml:space="preserve">GitLab. Members</w:t>
      </w:r>
    </w:p>
    <w:p>
      <w:pPr>
        <w:pStyle w:val="FirstParagraph"/>
      </w:pPr>
      <w:r>
        <w:t xml:space="preserve">The widget displays data about GitLab project members.</w:t>
      </w:r>
      <w:r>
        <w:t xml:space="preserve"> </w:t>
      </w:r>
      <w:hyperlink r:id="rId527">
        <w:r>
          <w:rPr>
            <w:rStyle w:val="Hyperlink"/>
          </w:rPr>
          <w:t xml:space="preserve">Learn more about project members</w:t>
        </w:r>
      </w:hyperlink>
      <w:r>
        <w:t xml:space="preserve">.</w:t>
      </w:r>
    </w:p>
    <w:bookmarkStart w:id="528" w:name="X226c08a68d1585f4bc1ab38c2f1ba735122bf8b"/>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28"/>
    <w:bookmarkStart w:id="529" w:name="X707c88c930c5d7efc93ea2ff440f5ef85d2112e"/>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29"/>
    <w:bookmarkEnd w:id="530"/>
    <w:bookmarkStart w:id="535" w:name="Xcb410904bfe1cc723aa0a8f2cb10397ac8bee29"/>
    <w:p>
      <w:pPr>
        <w:pStyle w:val="Heading1"/>
      </w:pPr>
      <w:r>
        <w:t xml:space="preserve">GitLab. Merge requests</w:t>
      </w:r>
    </w:p>
    <w:p>
      <w:pPr>
        <w:pStyle w:val="FirstParagraph"/>
      </w:pPr>
      <w:r>
        <w:t xml:space="preserve">The widget displays GitLab merge requests (MRs) and provides actions for managing them.</w:t>
      </w:r>
    </w:p>
    <w:bookmarkStart w:id="531" w:name="X5bd90038d83d18c708d04053c5bd65e49a1ff7a"/>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GitLab API URL used to retrieve data from GitLab</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31"/>
    <w:bookmarkStart w:id="532" w:name="X11a602ac840f53f1a32b200daaa6cdd802553ee"/>
    <w:p>
      <w:pPr>
        <w:pStyle w:val="Heading2"/>
      </w:pPr>
      <w:r>
        <w:t xml:space="preserve">Status filtering</w:t>
      </w:r>
    </w:p>
    <w:p>
      <w:pPr>
        <w:pStyle w:val="FirstParagraph"/>
      </w:pPr>
      <w:r>
        <w:t xml:space="preserve">The widget can filter merge requests by status.</w:t>
      </w:r>
      <w:r>
        <w:t xml:space="preserve"> </w:t>
      </w:r>
      <w:r>
        <w:t xml:space="preserve">In the widget request settings, select one of the following statuses:</w:t>
      </w:r>
    </w:p>
    <w:p>
      <w:pPr>
        <w:numPr>
          <w:ilvl w:val="0"/>
          <w:numId w:val="1175"/>
        </w:numPr>
        <w:pStyle w:val="Compact"/>
      </w:pPr>
      <w:r>
        <w:rPr>
          <w:bCs/>
          <w:b/>
        </w:rPr>
        <w:t xml:space="preserve">Open</w:t>
      </w:r>
      <w:r>
        <w:t xml:space="preserve"> </w:t>
      </w:r>
      <w:r>
        <w:t xml:space="preserve">— displays only open MRs.</w:t>
      </w:r>
    </w:p>
    <w:p>
      <w:pPr>
        <w:numPr>
          <w:ilvl w:val="0"/>
          <w:numId w:val="1175"/>
        </w:numPr>
        <w:pStyle w:val="Compact"/>
      </w:pPr>
      <w:r>
        <w:rPr>
          <w:bCs/>
          <w:b/>
        </w:rPr>
        <w:t xml:space="preserve">Closed</w:t>
      </w:r>
      <w:r>
        <w:t xml:space="preserve"> </w:t>
      </w:r>
      <w:r>
        <w:t xml:space="preserve">— displays only closed MRs.</w:t>
      </w:r>
    </w:p>
    <w:p>
      <w:pPr>
        <w:numPr>
          <w:ilvl w:val="0"/>
          <w:numId w:val="1175"/>
        </w:numPr>
        <w:pStyle w:val="Compact"/>
      </w:pPr>
      <w:r>
        <w:rPr>
          <w:bCs/>
          <w:b/>
        </w:rPr>
        <w:t xml:space="preserve">Merged</w:t>
      </w:r>
      <w:r>
        <w:t xml:space="preserve"> </w:t>
      </w:r>
      <w:r>
        <w:t xml:space="preserve">— displays only merged MRs.</w:t>
      </w:r>
    </w:p>
    <w:p>
      <w:pPr>
        <w:numPr>
          <w:ilvl w:val="0"/>
          <w:numId w:val="1175"/>
        </w:numPr>
        <w:pStyle w:val="Compact"/>
      </w:pPr>
      <w:r>
        <w:rPr>
          <w:bCs/>
          <w:b/>
        </w:rPr>
        <w:t xml:space="preserve">Blocked</w:t>
      </w:r>
      <w:r>
        <w:t xml:space="preserve"> </w:t>
      </w:r>
      <w:r>
        <w:t xml:space="preserve">— displays only blocked MRs.</w:t>
      </w:r>
    </w:p>
    <w:p>
      <w:pPr>
        <w:pStyle w:val="FirstParagraph"/>
      </w:pPr>
      <w:r>
        <w:t xml:space="preserve">By default, the widget displays only open MRs.</w:t>
      </w:r>
    </w:p>
    <w:bookmarkEnd w:id="532"/>
    <w:bookmarkStart w:id="533" w:name="X11e33aba1f481e281c39e8234f4e2582bab6d5e"/>
    <w:p>
      <w:pPr>
        <w:pStyle w:val="Heading2"/>
      </w:pPr>
      <w:r>
        <w:t xml:space="preserve">Additional widget features</w:t>
      </w:r>
    </w:p>
    <w:p>
      <w:pPr>
        <w:pStyle w:val="FirstParagraph"/>
      </w:pPr>
      <w:r>
        <w:t xml:space="preserve">When actions are enabled in the settings, the widget provides the following merge request actions:</w:t>
      </w:r>
    </w:p>
    <w:p>
      <w:pPr>
        <w:numPr>
          <w:ilvl w:val="0"/>
          <w:numId w:val="1176"/>
        </w:numPr>
        <w:pStyle w:val="Compact"/>
      </w:pPr>
      <w:r>
        <w:rPr>
          <w:bCs/>
          <w:b/>
        </w:rPr>
        <w:t xml:space="preserve">Merge</w:t>
      </w:r>
      <w:r>
        <w:t xml:space="preserve"> </w:t>
      </w:r>
      <w:r>
        <w:t xml:space="preserve">— merges an open merge request. This action is available only for open MRs.</w:t>
      </w:r>
    </w:p>
    <w:p>
      <w:pPr>
        <w:numPr>
          <w:ilvl w:val="0"/>
          <w:numId w:val="1176"/>
        </w:numPr>
        <w:pStyle w:val="Compact"/>
      </w:pPr>
      <w:r>
        <w:rPr>
          <w:bCs/>
          <w:b/>
        </w:rPr>
        <w:t xml:space="preserve">Close</w:t>
      </w:r>
      <w:r>
        <w:t xml:space="preserve"> </w:t>
      </w:r>
      <w:r>
        <w:t xml:space="preserve">— closes a merge request.</w:t>
      </w:r>
    </w:p>
    <w:p>
      <w:pPr>
        <w:numPr>
          <w:ilvl w:val="0"/>
          <w:numId w:val="1176"/>
        </w:numPr>
        <w:pStyle w:val="Compact"/>
      </w:pPr>
      <w:r>
        <w:rPr>
          <w:bCs/>
          <w:b/>
        </w:rPr>
        <w:t xml:space="preserve">Mark as draft/ready</w:t>
      </w:r>
      <w:r>
        <w:t xml:space="preserve"> </w:t>
      </w:r>
      <w:r>
        <w:t xml:space="preserve">— changes the draft status of a merge request.</w:t>
      </w:r>
    </w:p>
    <w:p>
      <w:pPr>
        <w:numPr>
          <w:ilvl w:val="0"/>
          <w:numId w:val="1176"/>
        </w:numPr>
        <w:pStyle w:val="Compact"/>
      </w:pPr>
      <w:r>
        <w:rPr>
          <w:bCs/>
          <w:b/>
        </w:rPr>
        <w:t xml:space="preserve">View changes</w:t>
      </w:r>
      <w:r>
        <w:t xml:space="preserve"> </w:t>
      </w:r>
      <w:r>
        <w:t xml:space="preserve">— displays the diff for a merge request.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Actions on MRs require the corresponding access permissions in the GitLab repository.</w:t>
            </w:r>
          </w:p>
        </w:tc>
      </w:tr>
    </w:tbl>
    <w:bookmarkEnd w:id="533"/>
    <w:bookmarkStart w:id="534" w:name="X489c87f31c21090b9bbc136e2924ac4641714c9"/>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34"/>
    <w:bookmarkEnd w:id="535"/>
    <w:bookmarkStart w:id="543" w:name="Xd226a7fa2f2fec9f86b4d44d5094b7b027b86c8"/>
    <w:p>
      <w:pPr>
        <w:pStyle w:val="Heading1"/>
      </w:pPr>
      <w:r>
        <w:t xml:space="preserve">GitLab. Pipeline editor</w:t>
      </w:r>
    </w:p>
    <w:p>
      <w:pPr>
        <w:pStyle w:val="FirstParagraph"/>
      </w:pPr>
      <w:r>
        <w:t xml:space="preserve">The widget lets you edit the GitLab CI/CD pipeline configuration in</w:t>
      </w:r>
      <w:r>
        <w:t xml:space="preserve"> </w:t>
      </w:r>
      <w:r>
        <w:rPr>
          <w:rStyle w:val="VerbatimChar"/>
          <w:color w:val="57606A"/>
          <w:sz w:val="20"/>
          <w:szCs w:val="20"/>
        </w:rPr>
        <w:t xml:space="preserve">.gitlab-ci.yml</w:t>
      </w:r>
      <w:r>
        <w:t xml:space="preserve"> </w:t>
      </w:r>
      <w:r>
        <w:t xml:space="preserve">and create merge requests with the changes.</w:t>
      </w:r>
    </w:p>
    <w:bookmarkStart w:id="536" w:name="X0c9c1fa731a5ecfe118c28d952b260d338c1cb5"/>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GitLab API URL used to retrieve data from GitLab</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36"/>
    <w:bookmarkStart w:id="537" w:name="X2d599ce81f61bb907e3cb2ea6a13afcfd2b371c"/>
    <w:p>
      <w:pPr>
        <w:pStyle w:val="Heading2"/>
      </w:pPr>
      <w:r>
        <w:t xml:space="preserve">Displayed data</w:t>
      </w:r>
    </w:p>
    <w:p>
      <w:pPr>
        <w:pStyle w:val="FirstParagraph"/>
      </w:pPr>
      <w:r>
        <w:t xml:space="preserve">The widget displays a Monaco code editor for editing</w:t>
      </w:r>
      <w:r>
        <w:t xml:space="preserve"> </w:t>
      </w:r>
      <w:r>
        <w:rPr>
          <w:rStyle w:val="VerbatimChar"/>
          <w:color w:val="57606A"/>
          <w:sz w:val="20"/>
          <w:szCs w:val="20"/>
        </w:rPr>
        <w:t xml:space="preserve">.gitlab-ci.yml</w:t>
      </w:r>
      <w:r>
        <w:t xml:space="preserve"> </w:t>
      </w:r>
      <w:r>
        <w:t xml:space="preserve">and a diff view of the original and edited configuration.</w:t>
      </w:r>
    </w:p>
    <w:bookmarkEnd w:id="537"/>
    <w:bookmarkStart w:id="541" w:name="X692ad660219682706e03eaab8e36dad940966ff"/>
    <w:p>
      <w:pPr>
        <w:pStyle w:val="Heading2"/>
      </w:pPr>
      <w:r>
        <w:t xml:space="preserve">Additional widget features</w:t>
      </w:r>
    </w:p>
    <w:bookmarkStart w:id="539" w:name="X29cebba9be3f6490726208e5469f40187218a90"/>
    <w:p>
      <w:pPr>
        <w:pStyle w:val="Heading3"/>
      </w:pPr>
      <w:r>
        <w:t xml:space="preserve">Creating a merge request</w:t>
      </w:r>
    </w:p>
    <w:p>
      <w:pPr>
        <w:pStyle w:val="FirstParagraph"/>
      </w:pPr>
      <w:r>
        <w:t xml:space="preserve">The widget lets you create a merge request containing pipeline configuration changes.</w:t>
      </w:r>
    </w:p>
    <w:bookmarkStart w:id="538" w:name="X23af270b26b509500cd2c9da4ddbc411d6a386e"/>
    <w:p>
      <w:pPr>
        <w:pStyle w:val="Heading4"/>
      </w:pPr>
      <w:r>
        <w:t xml:space="preserve">Merge request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MR title</w:t>
            </w:r>
          </w:p>
        </w:tc>
        <w:tc>
          <w:tcPr/>
          <w:p>
            <w:pPr>
              <w:pStyle w:val="Compact"/>
              <w:jc w:val="left"/>
            </w:pPr>
            <w:r>
              <w:t xml:space="preserve">Yes</w:t>
            </w:r>
          </w:p>
        </w:tc>
        <w:tc>
          <w:tcPr/>
          <w:p>
            <w:pPr>
              <w:pStyle w:val="Compact"/>
              <w:jc w:val="left"/>
            </w:pPr>
            <w:r>
              <w:t xml:space="preserve">Short title describing the purpose of the merge request</w:t>
            </w:r>
          </w:p>
        </w:tc>
        <w:tc>
          <w:tcPr/>
          <w:p>
            <w:pPr>
              <w:pStyle w:val="Compact"/>
              <w:jc w:val="left"/>
            </w:pPr>
            <w:r>
              <w:t xml:space="preserve">—</w:t>
            </w:r>
          </w:p>
        </w:tc>
      </w:tr>
      <w:tr>
        <w:tc>
          <w:tcPr/>
          <w:p>
            <w:pPr>
              <w:pStyle w:val="Compact"/>
              <w:jc w:val="left"/>
            </w:pPr>
            <w:r>
              <w:t xml:space="preserve">MR description</w:t>
            </w:r>
          </w:p>
        </w:tc>
        <w:tc>
          <w:tcPr/>
          <w:p>
            <w:pPr>
              <w:pStyle w:val="Compact"/>
              <w:jc w:val="left"/>
            </w:pPr>
            <w:r>
              <w:t xml:space="preserve">No</w:t>
            </w:r>
          </w:p>
        </w:tc>
        <w:tc>
          <w:tcPr/>
          <w:p>
            <w:pPr>
              <w:pStyle w:val="Compact"/>
              <w:jc w:val="left"/>
            </w:pPr>
            <w:r>
              <w:t xml:space="preserve">Detailed description of the merge request and changes</w:t>
            </w:r>
          </w:p>
        </w:tc>
        <w:tc>
          <w:tcPr/>
          <w:p>
            <w:pPr>
              <w:pStyle w:val="Compact"/>
              <w:jc w:val="left"/>
            </w:pPr>
            <w:r>
              <w:t xml:space="preserve">—</w:t>
            </w:r>
          </w:p>
        </w:tc>
      </w:tr>
      <w:tr>
        <w:tc>
          <w:tcPr/>
          <w:p>
            <w:pPr>
              <w:pStyle w:val="Compact"/>
              <w:jc w:val="left"/>
            </w:pPr>
            <w:r>
              <w:t xml:space="preserve">New branch name</w:t>
            </w:r>
          </w:p>
        </w:tc>
        <w:tc>
          <w:tcPr/>
          <w:p>
            <w:pPr>
              <w:pStyle w:val="Compact"/>
              <w:jc w:val="left"/>
            </w:pPr>
            <w:r>
              <w:t xml:space="preserve">Yes</w:t>
            </w:r>
          </w:p>
        </w:tc>
        <w:tc>
          <w:tcPr/>
          <w:p>
            <w:pPr>
              <w:pStyle w:val="Compact"/>
              <w:jc w:val="left"/>
            </w:pPr>
            <w:r>
              <w:t xml:space="preserve">Name of the new branch that will contain the changes</w:t>
            </w:r>
          </w:p>
        </w:tc>
        <w:tc>
          <w:tcPr/>
          <w:p>
            <w:pPr>
              <w:pStyle w:val="Compact"/>
              <w:jc w:val="left"/>
            </w:pPr>
            <w:r>
              <w:t xml:space="preserve">—</w:t>
            </w:r>
          </w:p>
        </w:tc>
      </w:tr>
      <w:tr>
        <w:tc>
          <w:tcPr/>
          <w:p>
            <w:pPr>
              <w:pStyle w:val="Compact"/>
              <w:jc w:val="left"/>
            </w:pPr>
            <w:r>
              <w:t xml:space="preserve">Target branch</w:t>
            </w:r>
          </w:p>
        </w:tc>
        <w:tc>
          <w:tcPr/>
          <w:p>
            <w:pPr>
              <w:pStyle w:val="Compact"/>
              <w:jc w:val="left"/>
            </w:pPr>
            <w:r>
              <w:t xml:space="preserve">Yes</w:t>
            </w:r>
          </w:p>
        </w:tc>
        <w:tc>
          <w:tcPr/>
          <w:p>
            <w:pPr>
              <w:pStyle w:val="Compact"/>
              <w:jc w:val="left"/>
            </w:pPr>
            <w:r>
              <w:t xml:space="preserve">Branch to which the merge request will be submitted</w:t>
            </w:r>
          </w:p>
        </w:tc>
        <w:tc>
          <w:tcPr/>
          <w:p>
            <w:pPr>
              <w:pStyle w:val="Compact"/>
              <w:jc w:val="left"/>
            </w:pPr>
            <w:r>
              <w:rPr>
                <w:rStyle w:val="VerbatimChar"/>
                <w:color w:val="57606A"/>
                <w:sz w:val="20"/>
                <w:szCs w:val="20"/>
              </w:rPr>
              <w:t xml:space="preserve">main</w:t>
            </w:r>
          </w:p>
        </w:tc>
      </w:tr>
      <w:tr>
        <w:tc>
          <w:tcPr/>
          <w:p>
            <w:pPr>
              <w:pStyle w:val="Compact"/>
              <w:jc w:val="left"/>
            </w:pPr>
            <w:r>
              <w:t xml:space="preserve">Commit message</w:t>
            </w:r>
          </w:p>
        </w:tc>
        <w:tc>
          <w:tcPr/>
          <w:p>
            <w:pPr>
              <w:pStyle w:val="Compact"/>
              <w:jc w:val="left"/>
            </w:pPr>
            <w:r>
              <w:t xml:space="preserve">Yes</w:t>
            </w:r>
          </w:p>
        </w:tc>
        <w:tc>
          <w:tcPr/>
          <w:p>
            <w:pPr>
              <w:pStyle w:val="Compact"/>
              <w:jc w:val="left"/>
            </w:pPr>
            <w:r>
              <w:t xml:space="preserve">Description of changes to the pipeline configuration</w:t>
            </w:r>
          </w:p>
        </w:tc>
        <w:tc>
          <w:tcPr/>
          <w:p>
            <w:pPr>
              <w:pStyle w:val="Compact"/>
              <w:jc w:val="left"/>
            </w:pPr>
            <w:r>
              <w:t xml:space="preserve">—</w:t>
            </w:r>
          </w:p>
        </w:tc>
      </w:tr>
    </w:tbl>
    <w:bookmarkEnd w:id="538"/>
    <w:bookmarkEnd w:id="539"/>
    <w:bookmarkStart w:id="540" w:name="Xd665eab0a26314ac95221ee89faed72a53ad561"/>
    <w:p>
      <w:pPr>
        <w:pStyle w:val="Heading3"/>
      </w:pPr>
      <w:r>
        <w:t xml:space="preserve">Limitations</w:t>
      </w:r>
    </w:p>
    <w:p>
      <w:pPr>
        <w:numPr>
          <w:ilvl w:val="0"/>
          <w:numId w:val="1177"/>
        </w:numPr>
        <w:pStyle w:val="Compact"/>
      </w:pPr>
      <w:r>
        <w:t xml:space="preserve">The widget supports only the</w:t>
      </w:r>
      <w:r>
        <w:t xml:space="preserve"> </w:t>
      </w:r>
      <w:r>
        <w:rPr>
          <w:rStyle w:val="VerbatimChar"/>
          <w:color w:val="57606A"/>
          <w:sz w:val="20"/>
          <w:szCs w:val="20"/>
        </w:rPr>
        <w:t xml:space="preserve">.gitlab-ci.yml</w:t>
      </w:r>
      <w:r>
        <w:t xml:space="preserve"> </w:t>
      </w:r>
      <w:r>
        <w:t xml:space="preserve">file in the project root.</w:t>
      </w:r>
    </w:p>
    <w:p>
      <w:pPr>
        <w:numPr>
          <w:ilvl w:val="0"/>
          <w:numId w:val="1177"/>
        </w:numPr>
        <w:pStyle w:val="Compact"/>
      </w:pPr>
      <w:r>
        <w:t xml:space="preserve">Creating a merge request requires write access to the repository.</w:t>
      </w:r>
    </w:p>
    <w:p>
      <w:pPr>
        <w:numPr>
          <w:ilvl w:val="0"/>
          <w:numId w:val="1177"/>
        </w:numPr>
        <w:pStyle w:val="Compact"/>
      </w:pPr>
      <w:r>
        <w:t xml:space="preserve">The maximum configuration file size is limited by the GitLab API.</w:t>
      </w:r>
    </w:p>
    <w:bookmarkEnd w:id="540"/>
    <w:bookmarkEnd w:id="541"/>
    <w:bookmarkStart w:id="542" w:name="Xcc872645bfb70d04d3101e1a9cb9223e6218391"/>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42"/>
    <w:bookmarkEnd w:id="543"/>
    <w:bookmarkStart w:id="554" w:name="Xd9688cd3be91764ce198c3b3fd779fe293ed6cf"/>
    <w:p>
      <w:pPr>
        <w:pStyle w:val="Heading1"/>
      </w:pPr>
      <w:r>
        <w:t xml:space="preserve">GitLab. Pipeline statistics</w:t>
      </w:r>
    </w:p>
    <w:p>
      <w:pPr>
        <w:pStyle w:val="FirstParagraph"/>
      </w:pPr>
      <w:r>
        <w:t xml:space="preserve">The widget displays GitLab pipeline statistics,</w:t>
      </w:r>
      <w:r>
        <w:t xml:space="preserve"> </w:t>
      </w:r>
      <w:r>
        <w:t xml:space="preserve">including overall statistics and breakdowns by status, source, member, and branch.</w:t>
      </w:r>
    </w:p>
    <w:bookmarkStart w:id="544" w:name="Xe46f0015f90e7a27ece757ebf7263f5a6e63d58"/>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GitLab API URL used to retrieve data from GitLab</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44"/>
    <w:bookmarkStart w:id="550" w:name="X4854f711925dff5cc311d33a68237c81aea9848"/>
    <w:p>
      <w:pPr>
        <w:pStyle w:val="Heading2"/>
      </w:pPr>
      <w:r>
        <w:t xml:space="preserve">Displayed data</w:t>
      </w:r>
    </w:p>
    <w:p>
      <w:pPr>
        <w:pStyle w:val="FirstParagraph"/>
      </w:pPr>
      <w:r>
        <w:t xml:space="preserve">The widget displays the following statistics:</w:t>
      </w:r>
    </w:p>
    <w:bookmarkStart w:id="545" w:name="Xde0a857d63f40e341c11d8a474c97e97894a222"/>
    <w:p>
      <w:pPr>
        <w:pStyle w:val="Heading3"/>
      </w:pPr>
      <w:r>
        <w:t xml:space="preserve">Key metrics</w:t>
      </w:r>
    </w:p>
    <w:p>
      <w:pPr>
        <w:numPr>
          <w:ilvl w:val="0"/>
          <w:numId w:val="1178"/>
        </w:numPr>
        <w:pStyle w:val="Compact"/>
      </w:pPr>
      <w:r>
        <w:rPr>
          <w:bCs/>
          <w:b/>
        </w:rPr>
        <w:t xml:space="preserve">Total pipelines</w:t>
      </w:r>
      <w:r>
        <w:t xml:space="preserve"> </w:t>
      </w:r>
      <w:r>
        <w:t xml:space="preserve">— total number of pipelines during the selected period.</w:t>
      </w:r>
    </w:p>
    <w:p>
      <w:pPr>
        <w:numPr>
          <w:ilvl w:val="0"/>
          <w:numId w:val="1178"/>
        </w:numPr>
        <w:pStyle w:val="Compact"/>
      </w:pPr>
      <w:r>
        <w:rPr>
          <w:bCs/>
          <w:b/>
        </w:rPr>
        <w:t xml:space="preserve">Success rate</w:t>
      </w:r>
      <w:r>
        <w:t xml:space="preserve"> </w:t>
      </w:r>
      <w:r>
        <w:t xml:space="preserve">— percentage of successful pipelines.</w:t>
      </w:r>
    </w:p>
    <w:p>
      <w:pPr>
        <w:numPr>
          <w:ilvl w:val="0"/>
          <w:numId w:val="1178"/>
        </w:numPr>
        <w:pStyle w:val="Compact"/>
      </w:pPr>
      <w:r>
        <w:rPr>
          <w:bCs/>
          <w:b/>
        </w:rPr>
        <w:t xml:space="preserve">Failure rate</w:t>
      </w:r>
      <w:r>
        <w:t xml:space="preserve"> </w:t>
      </w:r>
      <w:r>
        <w:t xml:space="preserve">— percentage of failed pipelines.</w:t>
      </w:r>
    </w:p>
    <w:p>
      <w:pPr>
        <w:numPr>
          <w:ilvl w:val="0"/>
          <w:numId w:val="1178"/>
        </w:numPr>
        <w:pStyle w:val="Compact"/>
      </w:pPr>
      <w:r>
        <w:rPr>
          <w:bCs/>
          <w:b/>
        </w:rPr>
        <w:t xml:space="preserve">Average duration</w:t>
      </w:r>
      <w:r>
        <w:t xml:space="preserve"> </w:t>
      </w:r>
      <w:r>
        <w:t xml:space="preserve">— average pipeline execution time.</w:t>
      </w:r>
    </w:p>
    <w:bookmarkEnd w:id="545"/>
    <w:bookmarkStart w:id="546" w:name="X0f0b7385ffc5e899afcb0985a5a6b99d97e8a7e"/>
    <w:p>
      <w:pPr>
        <w:pStyle w:val="Heading3"/>
      </w:pPr>
      <w:r>
        <w:t xml:space="preserve">Breakdown by status</w:t>
      </w:r>
    </w:p>
    <w:p>
      <w:pPr>
        <w:numPr>
          <w:ilvl w:val="0"/>
          <w:numId w:val="1179"/>
        </w:numPr>
        <w:pStyle w:val="Compact"/>
      </w:pPr>
      <w:r>
        <w:t xml:space="preserve">Successful pipelines.</w:t>
      </w:r>
    </w:p>
    <w:p>
      <w:pPr>
        <w:numPr>
          <w:ilvl w:val="0"/>
          <w:numId w:val="1179"/>
        </w:numPr>
        <w:pStyle w:val="Compact"/>
      </w:pPr>
      <w:r>
        <w:t xml:space="preserve">Failed pipelines.</w:t>
      </w:r>
    </w:p>
    <w:p>
      <w:pPr>
        <w:numPr>
          <w:ilvl w:val="0"/>
          <w:numId w:val="1179"/>
        </w:numPr>
        <w:pStyle w:val="Compact"/>
      </w:pPr>
      <w:r>
        <w:t xml:space="preserve">Canceled pipelines.</w:t>
      </w:r>
    </w:p>
    <w:p>
      <w:pPr>
        <w:numPr>
          <w:ilvl w:val="0"/>
          <w:numId w:val="1179"/>
        </w:numPr>
        <w:pStyle w:val="Compact"/>
      </w:pPr>
      <w:r>
        <w:t xml:space="preserve">Skipped pipelines.</w:t>
      </w:r>
    </w:p>
    <w:p>
      <w:pPr>
        <w:numPr>
          <w:ilvl w:val="0"/>
          <w:numId w:val="1179"/>
        </w:numPr>
        <w:pStyle w:val="Compact"/>
      </w:pPr>
      <w:r>
        <w:t xml:space="preserve">Manual pipelines.</w:t>
      </w:r>
    </w:p>
    <w:bookmarkEnd w:id="546"/>
    <w:bookmarkStart w:id="547" w:name="X1a62892ca9a864ae7bf3998de1b23536d59427c"/>
    <w:p>
      <w:pPr>
        <w:pStyle w:val="Heading3"/>
      </w:pPr>
      <w:r>
        <w:t xml:space="preserve">Breakdown by source</w:t>
      </w:r>
    </w:p>
    <w:p>
      <w:pPr>
        <w:numPr>
          <w:ilvl w:val="0"/>
          <w:numId w:val="1180"/>
        </w:numPr>
        <w:pStyle w:val="Compact"/>
      </w:pPr>
      <w:r>
        <w:t xml:space="preserve">Push events (commits).</w:t>
      </w:r>
    </w:p>
    <w:p>
      <w:pPr>
        <w:numPr>
          <w:ilvl w:val="0"/>
          <w:numId w:val="1180"/>
        </w:numPr>
        <w:pStyle w:val="Compact"/>
      </w:pPr>
      <w:r>
        <w:t xml:space="preserve">Merge requests.</w:t>
      </w:r>
    </w:p>
    <w:p>
      <w:pPr>
        <w:numPr>
          <w:ilvl w:val="0"/>
          <w:numId w:val="1180"/>
        </w:numPr>
        <w:pStyle w:val="Compact"/>
      </w:pPr>
      <w:r>
        <w:t xml:space="preserve">Scheduled runs.</w:t>
      </w:r>
    </w:p>
    <w:p>
      <w:pPr>
        <w:numPr>
          <w:ilvl w:val="0"/>
          <w:numId w:val="1180"/>
        </w:numPr>
        <w:pStyle w:val="Compact"/>
      </w:pPr>
      <w:r>
        <w:t xml:space="preserve">Web interface.</w:t>
      </w:r>
    </w:p>
    <w:bookmarkEnd w:id="547"/>
    <w:bookmarkStart w:id="548" w:name="X059cd773c5f9b5ebc16c398e3d070ba7a352eee"/>
    <w:p>
      <w:pPr>
        <w:pStyle w:val="Heading3"/>
      </w:pPr>
      <w:r>
        <w:t xml:space="preserve">Top members</w:t>
      </w:r>
    </w:p>
    <w:p>
      <w:pPr>
        <w:numPr>
          <w:ilvl w:val="0"/>
          <w:numId w:val="1181"/>
        </w:numPr>
        <w:pStyle w:val="Compact"/>
      </w:pPr>
      <w:r>
        <w:t xml:space="preserve">Members who started the most pipelines.</w:t>
      </w:r>
    </w:p>
    <w:p>
      <w:pPr>
        <w:numPr>
          <w:ilvl w:val="0"/>
          <w:numId w:val="1181"/>
        </w:numPr>
        <w:pStyle w:val="Compact"/>
      </w:pPr>
      <w:r>
        <w:t xml:space="preserve">Member avatars, if available.</w:t>
      </w:r>
    </w:p>
    <w:p>
      <w:pPr>
        <w:numPr>
          <w:ilvl w:val="0"/>
          <w:numId w:val="1181"/>
        </w:numPr>
        <w:pStyle w:val="Compact"/>
      </w:pPr>
      <w:r>
        <w:t xml:space="preserve">Number of pipelines for each member.</w:t>
      </w:r>
    </w:p>
    <w:bookmarkEnd w:id="548"/>
    <w:bookmarkStart w:id="549" w:name="X491918f56b54fc692ba3031ca4a9ba3bbba6bc1"/>
    <w:p>
      <w:pPr>
        <w:pStyle w:val="Heading3"/>
      </w:pPr>
      <w:r>
        <w:t xml:space="preserve">Branch activity</w:t>
      </w:r>
    </w:p>
    <w:p>
      <w:pPr>
        <w:pStyle w:val="FirstParagraph"/>
      </w:pPr>
      <w:r>
        <w:t xml:space="preserve">The widget shows the branches with the most pipelines and the number of pipelines for each branch.</w:t>
      </w:r>
    </w:p>
    <w:bookmarkEnd w:id="549"/>
    <w:bookmarkEnd w:id="550"/>
    <w:bookmarkStart w:id="551" w:name="Xe9b9bc5f444ecfaee5f876e390ca79c0e1e9fcd"/>
    <w:p>
      <w:pPr>
        <w:pStyle w:val="Heading2"/>
      </w:pPr>
      <w:r>
        <w:t xml:space="preserve">Request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Start date</w:t>
            </w:r>
          </w:p>
        </w:tc>
        <w:tc>
          <w:tcPr/>
          <w:p>
            <w:pPr>
              <w:pStyle w:val="Compact"/>
              <w:jc w:val="left"/>
            </w:pPr>
            <w:r>
              <w:t xml:space="preserve">Yes</w:t>
            </w:r>
          </w:p>
        </w:tc>
        <w:tc>
          <w:tcPr/>
          <w:p>
            <w:pPr>
              <w:pStyle w:val="Compact"/>
              <w:jc w:val="left"/>
            </w:pPr>
            <w:r>
              <w:t xml:space="preserve">Start date of the pipeline analysis period in ISO 8601 format. Example:</w:t>
            </w:r>
            <w:r>
              <w:t xml:space="preserve"> </w:t>
            </w:r>
            <w:r>
              <w:rPr>
                <w:rStyle w:val="VerbatimChar"/>
                <w:color w:val="57606A"/>
                <w:sz w:val="20"/>
                <w:szCs w:val="20"/>
              </w:rPr>
              <w:t xml:space="preserve">2024-01-01T00:00:00Z</w:t>
            </w:r>
          </w:p>
        </w:tc>
        <w:tc>
          <w:tcPr/>
          <w:p>
            <w:pPr>
              <w:pStyle w:val="Compact"/>
              <w:jc w:val="left"/>
            </w:pPr>
            <w:r>
              <w:t xml:space="preserve">—</w:t>
            </w:r>
          </w:p>
        </w:tc>
      </w:tr>
      <w:tr>
        <w:tc>
          <w:tcPr/>
          <w:p>
            <w:pPr>
              <w:pStyle w:val="Compact"/>
              <w:jc w:val="left"/>
            </w:pPr>
            <w:r>
              <w:t xml:space="preserve">End date</w:t>
            </w:r>
          </w:p>
        </w:tc>
        <w:tc>
          <w:tcPr/>
          <w:p>
            <w:pPr>
              <w:pStyle w:val="Compact"/>
              <w:jc w:val="left"/>
            </w:pPr>
            <w:r>
              <w:t xml:space="preserve">Yes</w:t>
            </w:r>
          </w:p>
        </w:tc>
        <w:tc>
          <w:tcPr/>
          <w:p>
            <w:pPr>
              <w:pStyle w:val="Compact"/>
              <w:jc w:val="left"/>
            </w:pPr>
            <w:r>
              <w:t xml:space="preserve">End date of the pipeline analysis period in ISO 8601 format. Example:</w:t>
            </w:r>
            <w:r>
              <w:t xml:space="preserve"> </w:t>
            </w:r>
            <w:r>
              <w:rPr>
                <w:rStyle w:val="VerbatimChar"/>
                <w:color w:val="57606A"/>
                <w:sz w:val="20"/>
                <w:szCs w:val="20"/>
              </w:rPr>
              <w:t xml:space="preserve">2024-01-31T23:59:59Z</w:t>
            </w:r>
          </w:p>
        </w:tc>
        <w:tc>
          <w:tcPr/>
          <w:p>
            <w:pPr>
              <w:pStyle w:val="Compact"/>
              <w:jc w:val="left"/>
            </w:pPr>
            <w:r>
              <w:t xml:space="preserve">—</w:t>
            </w:r>
          </w:p>
        </w:tc>
      </w:tr>
      <w:tr>
        <w:tc>
          <w:tcPr/>
          <w:p>
            <w:pPr>
              <w:pStyle w:val="Compact"/>
              <w:jc w:val="left"/>
            </w:pPr>
            <w:r>
              <w:t xml:space="preserve">Branch</w:t>
            </w:r>
          </w:p>
        </w:tc>
        <w:tc>
          <w:tcPr/>
          <w:p>
            <w:pPr>
              <w:pStyle w:val="Compact"/>
              <w:jc w:val="left"/>
            </w:pPr>
            <w:r>
              <w:t xml:space="preserve">No</w:t>
            </w:r>
          </w:p>
        </w:tc>
        <w:tc>
          <w:tcPr/>
          <w:p>
            <w:pPr>
              <w:pStyle w:val="Compact"/>
              <w:jc w:val="left"/>
            </w:pPr>
            <w:r>
              <w:t xml:space="preserve">Filters by a specific branch. If omitted, the widget analyzes all branches</w:t>
            </w:r>
          </w:p>
        </w:tc>
        <w:tc>
          <w:tcPr/>
          <w:p>
            <w:pPr>
              <w:pStyle w:val="Compact"/>
              <w:jc w:val="left"/>
            </w:pPr>
            <w:r>
              <w:t xml:space="preserve">—</w:t>
            </w:r>
          </w:p>
        </w:tc>
      </w:tr>
    </w:tbl>
    <w:bookmarkEnd w:id="551"/>
    <w:bookmarkStart w:id="552" w:name="X6f328019c53261884d1bdecdaf744e039e1d11d"/>
    <w:p>
      <w:pPr>
        <w:pStyle w:val="Heading2"/>
      </w:pPr>
      <w:r>
        <w:t xml:space="preserve">Limitations</w:t>
      </w:r>
    </w:p>
    <w:p>
      <w:pPr>
        <w:numPr>
          <w:ilvl w:val="0"/>
          <w:numId w:val="1182"/>
        </w:numPr>
        <w:pStyle w:val="Compact"/>
      </w:pPr>
      <w:r>
        <w:t xml:space="preserve">To optimize performance, the widget analyzes no more than 100 pipelines per request.</w:t>
      </w:r>
    </w:p>
    <w:p>
      <w:pPr>
        <w:numPr>
          <w:ilvl w:val="0"/>
          <w:numId w:val="1182"/>
        </w:numPr>
        <w:pStyle w:val="Compact"/>
      </w:pPr>
      <w:r>
        <w:t xml:space="preserve">Statistics include only pipelines with valid data, including a status and execution time.</w:t>
      </w:r>
    </w:p>
    <w:p>
      <w:pPr>
        <w:numPr>
          <w:ilvl w:val="0"/>
          <w:numId w:val="1182"/>
        </w:numPr>
        <w:pStyle w:val="Compact"/>
      </w:pPr>
      <w:r>
        <w:t xml:space="preserve">Data is updated each time the widget refreshes.</w:t>
      </w:r>
    </w:p>
    <w:bookmarkEnd w:id="552"/>
    <w:bookmarkStart w:id="553" w:name="Xe3f67c5c5ddea6634f57339f769543ee3361da9"/>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53"/>
    <w:bookmarkEnd w:id="554"/>
    <w:bookmarkStart w:id="560" w:name="X10067d6f28a7d53bcd3147e7bf042c4e270b675"/>
    <w:p>
      <w:pPr>
        <w:pStyle w:val="Heading1"/>
      </w:pPr>
      <w:r>
        <w:t xml:space="preserve">GitLab. Pipelines</w:t>
      </w:r>
    </w:p>
    <w:p>
      <w:pPr>
        <w:pStyle w:val="FirstParagraph"/>
      </w:pPr>
      <w:r>
        <w:t xml:space="preserve">The widget displays data about GitLab pipelines.</w:t>
      </w:r>
    </w:p>
    <w:bookmarkStart w:id="555" w:name="X02e63adb7fee347c40ee8c6235fc93aa700ff26"/>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GitLab API URL used to retrieve data from GitLab</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55"/>
    <w:bookmarkStart w:id="558" w:name="Xd4a40d78075140feaadc1591c315c3bb92cc2d6"/>
    <w:p>
      <w:pPr>
        <w:pStyle w:val="Heading2"/>
      </w:pPr>
      <w:r>
        <w:t xml:space="preserve">Additional widget features</w:t>
      </w:r>
    </w:p>
    <w:bookmarkStart w:id="557" w:name="X566fbdd6dbd323eeec4b4ca6546c2dcab63764e"/>
    <w:p>
      <w:pPr>
        <w:pStyle w:val="Heading3"/>
      </w:pPr>
      <w:r>
        <w:t xml:space="preserve">Starting pipelines</w:t>
      </w:r>
    </w:p>
    <w:p>
      <w:pPr>
        <w:pStyle w:val="FirstParagraph"/>
      </w:pPr>
      <w:r>
        <w:t xml:space="preserve">The widget lets you start GitLab pipelines directly from Deckhouse Development Portal (DDP).</w:t>
      </w:r>
    </w:p>
    <w:bookmarkStart w:id="556" w:name="Xcd3895024a7b9897931953e677c47884743ad55"/>
    <w:p>
      <w:pPr>
        <w:pStyle w:val="Heading4"/>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Ref</w:t>
            </w:r>
          </w:p>
        </w:tc>
        <w:tc>
          <w:tcPr/>
          <w:p>
            <w:pPr>
              <w:pStyle w:val="Compact"/>
              <w:jc w:val="left"/>
            </w:pPr>
            <w:r>
              <w:t xml:space="preserve">Yes</w:t>
            </w:r>
          </w:p>
        </w:tc>
        <w:tc>
          <w:tcPr/>
          <w:p>
            <w:pPr>
              <w:pStyle w:val="Compact"/>
              <w:jc w:val="left"/>
            </w:pPr>
            <w:r>
              <w:t xml:space="preserve">Target branch or tag on which to start the pipeline</w:t>
            </w:r>
          </w:p>
        </w:tc>
        <w:tc>
          <w:tcPr/>
          <w:p>
            <w:pPr>
              <w:pStyle w:val="Compact"/>
              <w:jc w:val="left"/>
            </w:pPr>
            <w:r>
              <w:t xml:space="preserve">—</w:t>
            </w:r>
          </w:p>
        </w:tc>
      </w:tr>
      <w:tr>
        <w:tc>
          <w:tcPr/>
          <w:p>
            <w:pPr>
              <w:pStyle w:val="Compact"/>
              <w:jc w:val="left"/>
            </w:pPr>
            <w:r>
              <w:t xml:space="preserve">Variables</w:t>
            </w:r>
          </w:p>
        </w:tc>
        <w:tc>
          <w:tcPr/>
          <w:p>
            <w:pPr>
              <w:pStyle w:val="Compact"/>
              <w:jc w:val="left"/>
            </w:pPr>
            <w:r>
              <w:t xml:space="preserve">No</w:t>
            </w:r>
          </w:p>
        </w:tc>
        <w:tc>
          <w:tcPr/>
          <w:p>
            <w:pPr>
              <w:pStyle w:val="Compact"/>
              <w:jc w:val="left"/>
            </w:pPr>
            <w:r>
              <w:t xml:space="preserve">Key-value variables to pass to the pipeline being started</w:t>
            </w:r>
          </w:p>
        </w:tc>
        <w:tc>
          <w:tcPr/>
          <w:p>
            <w:pPr>
              <w:pStyle w:val="Compact"/>
              <w:jc w:val="left"/>
            </w:pPr>
            <w:r>
              <w:t xml:space="preserve">—</w:t>
            </w:r>
          </w:p>
        </w:tc>
      </w:tr>
    </w:tbl>
    <w:bookmarkEnd w:id="556"/>
    <w:bookmarkEnd w:id="557"/>
    <w:bookmarkEnd w:id="558"/>
    <w:bookmarkStart w:id="559" w:name="X5f9e4770f7135811664564acf1635a374e06917"/>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59"/>
    <w:bookmarkEnd w:id="560"/>
    <w:bookmarkStart w:id="565" w:name="Xa606beafd227d7bb093bd9e32e241ea96400464"/>
    <w:p>
      <w:pPr>
        <w:pStyle w:val="Heading1"/>
      </w:pPr>
      <w:r>
        <w:t xml:space="preserve">GitLab. Releases</w:t>
      </w:r>
    </w:p>
    <w:p>
      <w:pPr>
        <w:pStyle w:val="FirstParagraph"/>
      </w:pPr>
      <w:r>
        <w:t xml:space="preserve">The widget displays GitLab project releases, highlights the latest release,</w:t>
      </w:r>
      <w:r>
        <w:t xml:space="preserve"> </w:t>
      </w:r>
      <w:r>
        <w:t xml:space="preserve">and shows related information: the tag, commit link, author, publication date,</w:t>
      </w:r>
      <w:r>
        <w:t xml:space="preserve"> </w:t>
      </w:r>
      <w:r>
        <w:t xml:space="preserve">and a description with Markdown support.</w:t>
      </w:r>
    </w:p>
    <w:bookmarkStart w:id="561" w:name="X25153beac04f40f26c3aac21e0633f1786d0101"/>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61"/>
    <w:bookmarkStart w:id="563" w:name="Xc17267ee35bca212d5892d544321323a08c8883"/>
    <w:p>
      <w:pPr>
        <w:pStyle w:val="Heading2"/>
      </w:pPr>
      <w:r>
        <w:t xml:space="preserve">Additional widget features</w:t>
      </w:r>
    </w:p>
    <w:bookmarkStart w:id="562" w:name="X36aba6eaad8e395cdb92dcc518e75996e52c2dd"/>
    <w:p>
      <w:pPr>
        <w:pStyle w:val="Heading3"/>
      </w:pPr>
      <w:r>
        <w:t xml:space="preserve">Creating a release</w:t>
      </w:r>
    </w:p>
    <w:p>
      <w:pPr>
        <w:pStyle w:val="FirstParagraph"/>
      </w:pPr>
      <w:r>
        <w:t xml:space="preserve">The widget lets you create a release in GitLab directly from Deckhouse Development Portal (DDP):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Release name</w:t>
            </w:r>
          </w:p>
        </w:tc>
        <w:tc>
          <w:tcPr/>
          <w:p>
            <w:pPr>
              <w:pStyle w:val="Compact"/>
              <w:jc w:val="left"/>
            </w:pPr>
            <w:r>
              <w:t xml:space="preserve">Yes</w:t>
            </w:r>
          </w:p>
        </w:tc>
        <w:tc>
          <w:tcPr/>
          <w:p>
            <w:pPr>
              <w:pStyle w:val="Compact"/>
              <w:jc w:val="left"/>
            </w:pPr>
            <w:r>
              <w:t xml:space="preserve">Release name displayed in the list</w:t>
            </w:r>
          </w:p>
        </w:tc>
        <w:tc>
          <w:tcPr/>
          <w:p>
            <w:pPr>
              <w:pStyle w:val="Compact"/>
              <w:jc w:val="left"/>
            </w:pPr>
            <w:r>
              <w:t xml:space="preserve">—</w:t>
            </w:r>
          </w:p>
        </w:tc>
      </w:tr>
      <w:tr>
        <w:tc>
          <w:tcPr/>
          <w:p>
            <w:pPr>
              <w:pStyle w:val="Compact"/>
              <w:jc w:val="left"/>
            </w:pPr>
            <w:r>
              <w:t xml:space="preserve">Tag</w:t>
            </w:r>
          </w:p>
        </w:tc>
        <w:tc>
          <w:tcPr/>
          <w:p>
            <w:pPr>
              <w:pStyle w:val="Compact"/>
              <w:jc w:val="left"/>
            </w:pPr>
            <w:r>
              <w:t xml:space="preserve">Yes</w:t>
            </w:r>
          </w:p>
        </w:tc>
        <w:tc>
          <w:tcPr/>
          <w:p>
            <w:pPr>
              <w:pStyle w:val="Compact"/>
              <w:jc w:val="left"/>
            </w:pPr>
            <w:r>
              <w:t xml:space="preserve">Existing tag on which to base the release, selected from the project’s tags</w:t>
            </w:r>
          </w:p>
        </w:tc>
        <w:tc>
          <w:tcPr/>
          <w:p>
            <w:pPr>
              <w:pStyle w:val="Compact"/>
              <w:jc w:val="left"/>
            </w:pPr>
            <w:r>
              <w:t xml:space="preserv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Release description in Markdown format</w:t>
            </w:r>
          </w:p>
        </w:tc>
        <w:tc>
          <w:tcPr/>
          <w:p>
            <w:pPr>
              <w:pStyle w:val="Compact"/>
              <w:jc w:val="left"/>
            </w:pPr>
            <w:r>
              <w:t xml:space="preserve">—</w:t>
            </w:r>
          </w:p>
        </w:tc>
      </w:tr>
    </w:tbl>
    <w:p>
      <w:pPr>
        <w:pStyle w:val="BodyText"/>
      </w:pPr>
      <w:r>
        <w:t xml:space="preserve">The created release appears in the list automatically, and the latest release is highlighted.</w:t>
      </w:r>
    </w:p>
    <w:bookmarkEnd w:id="562"/>
    <w:bookmarkEnd w:id="563"/>
    <w:bookmarkStart w:id="564" w:name="X9407a30ceab91c9652ebecc06690a4330e9040a"/>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64"/>
    <w:bookmarkEnd w:id="565"/>
    <w:bookmarkStart w:id="571" w:name="X6737060176e4e1f0bca91531e199313649b2506"/>
    <w:p>
      <w:pPr>
        <w:pStyle w:val="Heading1"/>
      </w:pPr>
      <w:r>
        <w:t xml:space="preserve">GitLab. Tags</w:t>
      </w:r>
    </w:p>
    <w:p>
      <w:pPr>
        <w:pStyle w:val="FirstParagraph"/>
      </w:pPr>
      <w:r>
        <w:t xml:space="preserve">The widget displays data about GitLab project tags.</w:t>
      </w:r>
    </w:p>
    <w:bookmarkStart w:id="566" w:name="X478431558332f4550611dbd56b0c21d646cdab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GitLab API URL used to retrieve data from GitLab</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from which the widget retrieves data. Example:</w:t>
            </w:r>
            <w:r>
              <w:t xml:space="preserve"> </w:t>
            </w:r>
            <w:r>
              <w:rPr>
                <w:rStyle w:val="VerbatimChar"/>
                <w:color w:val="57606A"/>
                <w:sz w:val="20"/>
                <w:szCs w:val="20"/>
              </w:rPr>
              <w:t xml:space="preserve">12345</w:t>
            </w:r>
          </w:p>
        </w:tc>
        <w:tc>
          <w:tcPr/>
          <w:p>
            <w:pPr>
              <w:pStyle w:val="Compact"/>
              <w:jc w:val="left"/>
            </w:pPr>
            <w:r>
              <w:t xml:space="preserve">—</w:t>
            </w:r>
          </w:p>
        </w:tc>
      </w:tr>
    </w:tbl>
    <w:bookmarkEnd w:id="566"/>
    <w:bookmarkStart w:id="569" w:name="Xb820a7730b9d1d1f72d4a9ef46505ee81f1325a"/>
    <w:p>
      <w:pPr>
        <w:pStyle w:val="Heading2"/>
      </w:pPr>
      <w:r>
        <w:t xml:space="preserve">Additional widget features</w:t>
      </w:r>
    </w:p>
    <w:bookmarkStart w:id="568" w:name="Xd6a79e095c63a66b056042370a400d0afcf6675"/>
    <w:p>
      <w:pPr>
        <w:pStyle w:val="Heading3"/>
      </w:pPr>
      <w:r>
        <w:t xml:space="preserve">Creating tags</w:t>
      </w:r>
    </w:p>
    <w:p>
      <w:pPr>
        <w:pStyle w:val="FirstParagraph"/>
      </w:pPr>
      <w:r>
        <w:t xml:space="preserve">The widget lets you create GitLab tags directly from Deckhouse Development Portal (DDP).</w:t>
      </w:r>
    </w:p>
    <w:bookmarkStart w:id="567" w:name="Xf65e9792a04e26783a4829a1ab54b925b15f639"/>
    <w:p>
      <w:pPr>
        <w:pStyle w:val="Heading4"/>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Name of the tag to create</w:t>
            </w:r>
          </w:p>
        </w:tc>
        <w:tc>
          <w:tcPr/>
          <w:p>
            <w:pPr>
              <w:pStyle w:val="Compact"/>
              <w:jc w:val="left"/>
            </w:pPr>
            <w:r>
              <w:t xml:space="preserve">—</w:t>
            </w:r>
          </w:p>
        </w:tc>
      </w:tr>
      <w:tr>
        <w:tc>
          <w:tcPr/>
          <w:p>
            <w:pPr>
              <w:pStyle w:val="Compact"/>
              <w:jc w:val="left"/>
            </w:pPr>
            <w:r>
              <w:t xml:space="preserve">Create from</w:t>
            </w:r>
          </w:p>
        </w:tc>
        <w:tc>
          <w:tcPr/>
          <w:p>
            <w:pPr>
              <w:pStyle w:val="Compact"/>
              <w:jc w:val="left"/>
            </w:pPr>
            <w:r>
              <w:t xml:space="preserve">Yes</w:t>
            </w:r>
          </w:p>
        </w:tc>
        <w:tc>
          <w:tcPr/>
          <w:p>
            <w:pPr>
              <w:pStyle w:val="Compact"/>
              <w:jc w:val="left"/>
            </w:pPr>
            <w:r>
              <w:t xml:space="preserve">Branch or existing tag from which to create the tag</w:t>
            </w:r>
          </w:p>
        </w:tc>
        <w:tc>
          <w:tcPr/>
          <w:p>
            <w:pPr>
              <w:pStyle w:val="Compact"/>
              <w:jc w:val="left"/>
            </w:pPr>
            <w:r>
              <w:t xml:space="preserve">—</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Description of the tag to create</w:t>
            </w:r>
          </w:p>
        </w:tc>
        <w:tc>
          <w:tcPr/>
          <w:p>
            <w:pPr>
              <w:pStyle w:val="Compact"/>
              <w:jc w:val="left"/>
            </w:pPr>
            <w:r>
              <w:t xml:space="preserve">—</w:t>
            </w:r>
          </w:p>
        </w:tc>
      </w:tr>
    </w:tbl>
    <w:bookmarkEnd w:id="567"/>
    <w:bookmarkEnd w:id="568"/>
    <w:bookmarkEnd w:id="569"/>
    <w:bookmarkStart w:id="570" w:name="Xafd476a4912928d8b4e524a07a4100eb052be76"/>
    <w:p>
      <w:pPr>
        <w:pStyle w:val="Heading2"/>
      </w:pPr>
      <w:r>
        <w:t xml:space="preserve">Authentication</w:t>
      </w:r>
    </w:p>
    <w:p>
      <w:pPr>
        <w:pStyle w:val="FirstParagraph"/>
      </w:pPr>
      <w:r>
        <w:t xml:space="preserve">Authentication configuration is described in the</w:t>
      </w:r>
      <w:r>
        <w:t xml:space="preserve"> </w:t>
      </w:r>
      <w:hyperlink w:anchor="Xd148660bc3e983c48a43303af45430ab3963598">
        <w:r>
          <w:rPr>
            <w:rStyle w:val="Hyperlink"/>
          </w:rPr>
          <w:t xml:space="preserve">External services</w:t>
        </w:r>
      </w:hyperlink>
      <w:r>
        <w:t xml:space="preserve"> </w:t>
      </w:r>
      <w:r>
        <w:t xml:space="preserve">section.</w:t>
      </w:r>
    </w:p>
    <w:bookmarkEnd w:id="570"/>
    <w:bookmarkEnd w:id="571"/>
    <w:bookmarkStart w:id="572" w:name="Xcd993bf2052fad64be1990f921d2b89490529dc"/>
    <w:p>
      <w:pPr>
        <w:pStyle w:val="Heading1"/>
      </w:pPr>
      <w:r>
        <w:t xml:space="preserve">Kafka</w:t>
      </w:r>
    </w:p>
    <w:bookmarkEnd w:id="572"/>
    <w:bookmarkStart w:id="576" w:name="X1f6ec563e78d9f95718c555f2eb1cd13b98f5c3"/>
    <w:p>
      <w:pPr>
        <w:pStyle w:val="Heading1"/>
      </w:pPr>
      <w:r>
        <w:t xml:space="preserve">Kafka. ACLs</w:t>
      </w:r>
    </w:p>
    <w:p>
      <w:pPr>
        <w:pStyle w:val="FirstParagraph"/>
      </w:pPr>
      <w:r>
        <w:t xml:space="preserve">The widget displays a list of access control lists (ACLs) for a Kafka cluster.</w:t>
      </w:r>
    </w:p>
    <w:p>
      <w:pPr>
        <w:pStyle w:val="BodyText"/>
      </w:pPr>
      <w:r>
        <w:t xml:space="preserve">For each ACL, the widget displays:</w:t>
      </w:r>
    </w:p>
    <w:p>
      <w:pPr>
        <w:numPr>
          <w:ilvl w:val="0"/>
          <w:numId w:val="1183"/>
        </w:numPr>
        <w:pStyle w:val="Compact"/>
      </w:pPr>
      <w:r>
        <w:t xml:space="preserve">Principal.</w:t>
      </w:r>
    </w:p>
    <w:p>
      <w:pPr>
        <w:numPr>
          <w:ilvl w:val="0"/>
          <w:numId w:val="1183"/>
        </w:numPr>
        <w:pStyle w:val="Compact"/>
      </w:pPr>
      <w:r>
        <w:t xml:space="preserve">Resource type.</w:t>
      </w:r>
    </w:p>
    <w:p>
      <w:pPr>
        <w:numPr>
          <w:ilvl w:val="0"/>
          <w:numId w:val="1183"/>
        </w:numPr>
        <w:pStyle w:val="Compact"/>
      </w:pPr>
      <w:r>
        <w:t xml:space="preserve">Pattern.</w:t>
      </w:r>
    </w:p>
    <w:p>
      <w:pPr>
        <w:numPr>
          <w:ilvl w:val="0"/>
          <w:numId w:val="1183"/>
        </w:numPr>
        <w:pStyle w:val="Compact"/>
      </w:pPr>
      <w:r>
        <w:t xml:space="preserve">Pattern type.</w:t>
      </w:r>
    </w:p>
    <w:p>
      <w:pPr>
        <w:numPr>
          <w:ilvl w:val="0"/>
          <w:numId w:val="1183"/>
        </w:numPr>
        <w:pStyle w:val="Compact"/>
      </w:pPr>
      <w:r>
        <w:t xml:space="preserve">Host.</w:t>
      </w:r>
    </w:p>
    <w:p>
      <w:pPr>
        <w:numPr>
          <w:ilvl w:val="0"/>
          <w:numId w:val="1183"/>
        </w:numPr>
        <w:pStyle w:val="Compact"/>
      </w:pPr>
      <w:r>
        <w:t xml:space="preserve">Operation.</w:t>
      </w:r>
    </w:p>
    <w:p>
      <w:pPr>
        <w:numPr>
          <w:ilvl w:val="0"/>
          <w:numId w:val="1183"/>
        </w:numPr>
        <w:pStyle w:val="Compact"/>
      </w:pPr>
      <w:r>
        <w:t xml:space="preserve">Permission type.</w:t>
      </w:r>
    </w:p>
    <w:bookmarkStart w:id="573" w:name="X8a2aa2289f1c029ddcc0c7b7ace28dc6eb34d5e"/>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Kafka cluster URL</w:t>
            </w:r>
          </w:p>
        </w:tc>
        <w:tc>
          <w:tcPr/>
          <w:p>
            <w:pPr>
              <w:pStyle w:val="Compact"/>
              <w:jc w:val="left"/>
            </w:pPr>
            <w:r>
              <w:t xml:space="preserve">—</w:t>
            </w:r>
          </w:p>
        </w:tc>
      </w:tr>
      <w:tr>
        <w:tc>
          <w:tcPr/>
          <w:p>
            <w:pPr>
              <w:pStyle w:val="Compact"/>
              <w:jc w:val="left"/>
            </w:pPr>
            <w:r>
              <w:t xml:space="preserve">Authentication protocol</w:t>
            </w:r>
          </w:p>
        </w:tc>
        <w:tc>
          <w:tcPr/>
          <w:p>
            <w:pPr>
              <w:pStyle w:val="Compact"/>
              <w:jc w:val="left"/>
            </w:pPr>
            <w:r>
              <w:t xml:space="preserve">Yes</w:t>
            </w:r>
          </w:p>
        </w:tc>
        <w:tc>
          <w:tcPr/>
          <w:p>
            <w:pPr>
              <w:pStyle w:val="Compact"/>
              <w:jc w:val="left"/>
            </w:pPr>
            <w:r>
              <w:t xml:space="preserve">Protocol used to connect to Kafka.</w:t>
            </w:r>
            <w:r>
              <w:t xml:space="preserve"> </w:t>
            </w:r>
            <w:hyperlink r:id="rId237">
              <w:r>
                <w:rPr>
                  <w:rStyle w:val="Hyperlink"/>
                </w:rPr>
                <w:t xml:space="preserve">Authentication protocol reference</w:t>
              </w:r>
            </w:hyperlink>
          </w:p>
        </w:tc>
        <w:tc>
          <w:tcPr/>
          <w:p>
            <w:pPr>
              <w:pStyle w:val="Compact"/>
              <w:jc w:val="left"/>
            </w:pPr>
            <w:r>
              <w:t xml:space="preserve">—</w:t>
            </w:r>
          </w:p>
        </w:tc>
      </w:tr>
      <w:tr>
        <w:tc>
          <w:tcPr/>
          <w:p>
            <w:pPr>
              <w:pStyle w:val="Compact"/>
              <w:jc w:val="left"/>
            </w:pPr>
            <w:r>
              <w:t xml:space="preserve">SASL mechanism</w:t>
            </w:r>
          </w:p>
        </w:tc>
        <w:tc>
          <w:tcPr/>
          <w:p>
            <w:pPr>
              <w:pStyle w:val="Compact"/>
              <w:jc w:val="left"/>
            </w:pPr>
            <w:r>
              <w:t xml:space="preserve">No</w:t>
            </w:r>
          </w:p>
        </w:tc>
        <w:tc>
          <w:tcPr/>
          <w:p>
            <w:pPr>
              <w:pStyle w:val="Compact"/>
              <w:jc w:val="left"/>
            </w:pPr>
            <w:r>
              <w:t xml:space="preserve">Authentication mechanism used by SASL. Required when using the</w:t>
            </w:r>
            <w:r>
              <w:t xml:space="preserve"> </w:t>
            </w:r>
            <w:r>
              <w:rPr>
                <w:rStyle w:val="VerbatimChar"/>
                <w:color w:val="57606A"/>
                <w:sz w:val="20"/>
                <w:szCs w:val="20"/>
              </w:rPr>
              <w:t xml:space="preserve">SASL_PLAINTEXT</w:t>
            </w:r>
            <w:r>
              <w:t xml:space="preserve"> </w:t>
            </w:r>
            <w:r>
              <w:t xml:space="preserve">or</w:t>
            </w:r>
            <w:r>
              <w:t xml:space="preserve"> </w:t>
            </w:r>
            <w:r>
              <w:rPr>
                <w:rStyle w:val="VerbatimChar"/>
                <w:color w:val="57606A"/>
                <w:sz w:val="20"/>
                <w:szCs w:val="20"/>
              </w:rPr>
              <w:t xml:space="preserve">SASL_SSL</w:t>
            </w:r>
            <w:r>
              <w:t xml:space="preserve"> </w:t>
            </w:r>
            <w:r>
              <w:t xml:space="preserve">protocol.</w:t>
            </w:r>
            <w:r>
              <w:t xml:space="preserve"> </w:t>
            </w:r>
            <w:hyperlink r:id="rId238">
              <w:r>
                <w:rPr>
                  <w:rStyle w:val="Hyperlink"/>
                </w:rPr>
                <w:t xml:space="preserve">SASL reference</w:t>
              </w:r>
            </w:hyperlink>
          </w:p>
        </w:tc>
        <w:tc>
          <w:tcPr/>
          <w:p>
            <w:pPr>
              <w:pStyle w:val="Compact"/>
              <w:jc w:val="left"/>
            </w:pPr>
            <w:r>
              <w:t xml:space="preserve">—</w:t>
            </w:r>
          </w:p>
        </w:tc>
      </w:tr>
      <w:tr>
        <w:tc>
          <w:tcPr/>
          <w:p>
            <w:pPr>
              <w:pStyle w:val="Compact"/>
              <w:jc w:val="left"/>
            </w:pPr>
            <w:r>
              <w:t xml:space="preserve">Kafka user</w:t>
            </w:r>
          </w:p>
        </w:tc>
        <w:tc>
          <w:tcPr/>
          <w:p>
            <w:pPr>
              <w:pStyle w:val="Compact"/>
              <w:jc w:val="left"/>
            </w:pPr>
            <w:r>
              <w:t xml:space="preserve">Yes</w:t>
            </w:r>
          </w:p>
        </w:tc>
        <w:tc>
          <w:tcPr/>
          <w:p>
            <w:pPr>
              <w:pStyle w:val="Compact"/>
              <w:jc w:val="left"/>
            </w:pPr>
            <w:r>
              <w:t xml:space="preserve">Username of the account used to interact with Kafka</w:t>
            </w:r>
          </w:p>
        </w:tc>
        <w:tc>
          <w:tcPr/>
          <w:p>
            <w:pPr>
              <w:pStyle w:val="Compact"/>
              <w:jc w:val="left"/>
            </w:pPr>
            <w:r>
              <w:t xml:space="preserve">—</w:t>
            </w:r>
          </w:p>
        </w:tc>
      </w:tr>
      <w:tr>
        <w:tc>
          <w:tcPr/>
          <w:p>
            <w:pPr>
              <w:pStyle w:val="Compact"/>
              <w:jc w:val="left"/>
            </w:pPr>
            <w:r>
              <w:t xml:space="preserve">Password</w:t>
            </w:r>
          </w:p>
        </w:tc>
        <w:tc>
          <w:tcPr/>
          <w:p>
            <w:pPr>
              <w:pStyle w:val="Compact"/>
              <w:jc w:val="left"/>
            </w:pPr>
            <w:r>
              <w:t xml:space="preserve">Yes</w:t>
            </w:r>
          </w:p>
        </w:tc>
        <w:tc>
          <w:tcPr/>
          <w:p>
            <w:pPr>
              <w:pStyle w:val="Compact"/>
              <w:jc w:val="left"/>
            </w:pPr>
            <w:r>
              <w:t xml:space="preserve">Password of the account used to interact with Kafka</w:t>
            </w:r>
          </w:p>
        </w:tc>
        <w:tc>
          <w:tcPr/>
          <w:p>
            <w:pPr>
              <w:pStyle w:val="Compact"/>
              <w:jc w:val="left"/>
            </w:pPr>
            <w:r>
              <w:t xml:space="preserve">—</w:t>
            </w:r>
          </w:p>
        </w:tc>
      </w:tr>
      <w:tr>
        <w:tc>
          <w:tcPr/>
          <w:p>
            <w:pPr>
              <w:pStyle w:val="Compact"/>
              <w:jc w:val="left"/>
            </w:pPr>
            <w:r>
              <w:t xml:space="preserve">Resource types</w:t>
            </w:r>
          </w:p>
        </w:tc>
        <w:tc>
          <w:tcPr/>
          <w:p>
            <w:pPr>
              <w:pStyle w:val="Compact"/>
              <w:jc w:val="left"/>
            </w:pPr>
            <w:r>
              <w:t xml:space="preserve">No</w:t>
            </w:r>
          </w:p>
        </w:tc>
        <w:tc>
          <w:tcPr/>
          <w:p>
            <w:pPr>
              <w:pStyle w:val="Compact"/>
              <w:jc w:val="left"/>
            </w:pPr>
            <w:r>
              <w:t xml:space="preserve">Filter by resource type</w:t>
            </w:r>
          </w:p>
        </w:tc>
        <w:tc>
          <w:tcPr/>
          <w:p>
            <w:pPr>
              <w:pStyle w:val="Compact"/>
              <w:jc w:val="left"/>
            </w:pPr>
            <w:r>
              <w:t xml:space="preserve">—</w:t>
            </w:r>
          </w:p>
        </w:tc>
      </w:tr>
      <w:tr>
        <w:tc>
          <w:tcPr/>
          <w:p>
            <w:pPr>
              <w:pStyle w:val="Compact"/>
              <w:jc w:val="left"/>
            </w:pPr>
            <w:r>
              <w:t xml:space="preserve">Pattern types</w:t>
            </w:r>
          </w:p>
        </w:tc>
        <w:tc>
          <w:tcPr/>
          <w:p>
            <w:pPr>
              <w:pStyle w:val="Compact"/>
              <w:jc w:val="left"/>
            </w:pPr>
            <w:r>
              <w:t xml:space="preserve">No</w:t>
            </w:r>
          </w:p>
        </w:tc>
        <w:tc>
          <w:tcPr/>
          <w:p>
            <w:pPr>
              <w:pStyle w:val="Compact"/>
              <w:jc w:val="left"/>
            </w:pPr>
            <w:r>
              <w:t xml:space="preserve">Filter by pattern type</w:t>
            </w:r>
          </w:p>
        </w:tc>
        <w:tc>
          <w:tcPr/>
          <w:p>
            <w:pPr>
              <w:pStyle w:val="Compact"/>
              <w:jc w:val="left"/>
            </w:pPr>
            <w:r>
              <w:t xml:space="preserve">—</w:t>
            </w:r>
          </w:p>
        </w:tc>
      </w:tr>
      <w:tr>
        <w:tc>
          <w:tcPr/>
          <w:p>
            <w:pPr>
              <w:pStyle w:val="Compact"/>
              <w:jc w:val="left"/>
            </w:pPr>
            <w:r>
              <w:t xml:space="preserve">Operations</w:t>
            </w:r>
          </w:p>
        </w:tc>
        <w:tc>
          <w:tcPr/>
          <w:p>
            <w:pPr>
              <w:pStyle w:val="Compact"/>
              <w:jc w:val="left"/>
            </w:pPr>
            <w:r>
              <w:t xml:space="preserve">No</w:t>
            </w:r>
          </w:p>
        </w:tc>
        <w:tc>
          <w:tcPr/>
          <w:p>
            <w:pPr>
              <w:pStyle w:val="Compact"/>
              <w:jc w:val="left"/>
            </w:pPr>
            <w:r>
              <w:t xml:space="preserve">Filter by operation</w:t>
            </w:r>
          </w:p>
        </w:tc>
        <w:tc>
          <w:tcPr/>
          <w:p>
            <w:pPr>
              <w:pStyle w:val="Compact"/>
              <w:jc w:val="left"/>
            </w:pPr>
            <w:r>
              <w:t xml:space="preserve">—</w:t>
            </w:r>
          </w:p>
        </w:tc>
      </w:tr>
      <w:tr>
        <w:tc>
          <w:tcPr/>
          <w:p>
            <w:pPr>
              <w:pStyle w:val="Compact"/>
              <w:jc w:val="left"/>
            </w:pPr>
            <w:r>
              <w:t xml:space="preserve">Permission types</w:t>
            </w:r>
          </w:p>
        </w:tc>
        <w:tc>
          <w:tcPr/>
          <w:p>
            <w:pPr>
              <w:pStyle w:val="Compact"/>
              <w:jc w:val="left"/>
            </w:pPr>
            <w:r>
              <w:t xml:space="preserve">No</w:t>
            </w:r>
          </w:p>
        </w:tc>
        <w:tc>
          <w:tcPr/>
          <w:p>
            <w:pPr>
              <w:pStyle w:val="Compact"/>
              <w:jc w:val="left"/>
            </w:pPr>
            <w:r>
              <w:t xml:space="preserve">Filter by permission type</w:t>
            </w:r>
          </w:p>
        </w:tc>
        <w:tc>
          <w:tcPr/>
          <w:p>
            <w:pPr>
              <w:pStyle w:val="Compact"/>
              <w:jc w:val="left"/>
            </w:pPr>
            <w:r>
              <w:t xml:space="preserve">—</w:t>
            </w:r>
          </w:p>
        </w:tc>
      </w:tr>
      <w:tr>
        <w:tc>
          <w:tcPr/>
          <w:p>
            <w:pPr>
              <w:pStyle w:val="Compact"/>
              <w:jc w:val="left"/>
            </w:pPr>
            <w:r>
              <w:t xml:space="preserve">Principals</w:t>
            </w:r>
          </w:p>
        </w:tc>
        <w:tc>
          <w:tcPr/>
          <w:p>
            <w:pPr>
              <w:pStyle w:val="Compact"/>
              <w:jc w:val="left"/>
            </w:pPr>
            <w:r>
              <w:t xml:space="preserve">No</w:t>
            </w:r>
          </w:p>
        </w:tc>
        <w:tc>
          <w:tcPr/>
          <w:p>
            <w:pPr>
              <w:pStyle w:val="Compact"/>
              <w:jc w:val="left"/>
            </w:pPr>
            <w:r>
              <w:t xml:space="preserve">Filter by principal. Supports templates and regular expressions</w:t>
            </w:r>
          </w:p>
        </w:tc>
        <w:tc>
          <w:tcPr/>
          <w:p>
            <w:pPr>
              <w:pStyle w:val="Compact"/>
              <w:jc w:val="left"/>
            </w:pPr>
            <w:r>
              <w:t xml:space="preserve">—</w:t>
            </w:r>
          </w:p>
        </w:tc>
      </w:tr>
      <w:tr>
        <w:tc>
          <w:tcPr/>
          <w:p>
            <w:pPr>
              <w:pStyle w:val="Compact"/>
              <w:jc w:val="left"/>
            </w:pPr>
            <w:r>
              <w:t xml:space="preserve">Hosts</w:t>
            </w:r>
          </w:p>
        </w:tc>
        <w:tc>
          <w:tcPr/>
          <w:p>
            <w:pPr>
              <w:pStyle w:val="Compact"/>
              <w:jc w:val="left"/>
            </w:pPr>
            <w:r>
              <w:t xml:space="preserve">No</w:t>
            </w:r>
          </w:p>
        </w:tc>
        <w:tc>
          <w:tcPr/>
          <w:p>
            <w:pPr>
              <w:pStyle w:val="Compact"/>
              <w:jc w:val="left"/>
            </w:pPr>
            <w:r>
              <w:t xml:space="preserve">Filter by host. Supports templates and regular expressions</w:t>
            </w:r>
          </w:p>
        </w:tc>
        <w:tc>
          <w:tcPr/>
          <w:p>
            <w:pPr>
              <w:pStyle w:val="Compact"/>
              <w:jc w:val="left"/>
            </w:pPr>
            <w:r>
              <w:t xml:space="preserve">—</w:t>
            </w:r>
          </w:p>
        </w:tc>
      </w:tr>
    </w:tbl>
    <w:bookmarkEnd w:id="573"/>
    <w:bookmarkStart w:id="574" w:name="Xd78106d9654d32cf40eacbb811db32e01f822ef"/>
    <w:p>
      <w:pPr>
        <w:pStyle w:val="Heading2"/>
      </w:pPr>
      <w:r>
        <w:t xml:space="preserve">Additional widget capabilities</w:t>
      </w:r>
    </w:p>
    <w:p>
      <w:pPr>
        <w:pStyle w:val="FirstParagraph"/>
      </w:pPr>
      <w:r>
        <w:t xml:space="preserve">When actions are enabled in the settings, the widget allows users to create and delete ACL rules.</w:t>
      </w:r>
    </w:p>
    <w:bookmarkEnd w:id="574"/>
    <w:bookmarkStart w:id="575" w:name="Xd8bc42b0d91b6bd3afdd0dda9b836d0b6d197b9"/>
    <w:p>
      <w:pPr>
        <w:pStyle w:val="Heading2"/>
      </w:pPr>
      <w:r>
        <w:t xml:space="preserve">Authentication</w:t>
      </w:r>
    </w:p>
    <w:p>
      <w:pPr>
        <w:pStyle w:val="FirstParagraph"/>
      </w:pPr>
      <w:r>
        <w:t xml:space="preserve">The widget requires a user account.</w:t>
      </w:r>
      <w:r>
        <w:t xml:space="preserve"> </w:t>
      </w:r>
      <w:r>
        <w:t xml:space="preserve">The system supports the following authentication methods:</w:t>
      </w:r>
    </w:p>
    <w:p>
      <w:pPr>
        <w:numPr>
          <w:ilvl w:val="0"/>
          <w:numId w:val="1184"/>
        </w:numPr>
        <w:pStyle w:val="Compact"/>
      </w:pPr>
      <w:r>
        <w:rPr>
          <w:rStyle w:val="VerbatimChar"/>
          <w:color w:val="57606A"/>
          <w:sz w:val="20"/>
          <w:szCs w:val="20"/>
        </w:rPr>
        <w:t xml:space="preserve">PLAINTEXT</w:t>
      </w:r>
      <w:r>
        <w:t xml:space="preserve">.</w:t>
      </w:r>
    </w:p>
    <w:p>
      <w:pPr>
        <w:numPr>
          <w:ilvl w:val="0"/>
          <w:numId w:val="1184"/>
        </w:numPr>
        <w:pStyle w:val="Compact"/>
      </w:pPr>
      <w:r>
        <w:rPr>
          <w:rStyle w:val="VerbatimChar"/>
          <w:color w:val="57606A"/>
          <w:sz w:val="20"/>
          <w:szCs w:val="20"/>
        </w:rPr>
        <w:t xml:space="preserve">SCRAM-SHA-256</w:t>
      </w:r>
      <w:r>
        <w:t xml:space="preserve">.</w:t>
      </w:r>
    </w:p>
    <w:p>
      <w:pPr>
        <w:numPr>
          <w:ilvl w:val="0"/>
          <w:numId w:val="1184"/>
        </w:numPr>
        <w:pStyle w:val="Compact"/>
      </w:pPr>
      <w:r>
        <w:rPr>
          <w:rStyle w:val="VerbatimChar"/>
          <w:color w:val="57606A"/>
          <w:sz w:val="20"/>
          <w:szCs w:val="20"/>
        </w:rPr>
        <w:t xml:space="preserve">SCRAM-SHA-512</w:t>
      </w:r>
      <w:r>
        <w:t xml:space="preserve">.</w:t>
      </w:r>
    </w:p>
    <w:bookmarkEnd w:id="575"/>
    <w:bookmarkEnd w:id="576"/>
    <w:bookmarkStart w:id="580" w:name="X4cf4cc438bb9b578bdd65462d58efffd8f39508"/>
    <w:p>
      <w:pPr>
        <w:pStyle w:val="Heading1"/>
      </w:pPr>
      <w:r>
        <w:t xml:space="preserve">Kafka. Topics</w:t>
      </w:r>
    </w:p>
    <w:p>
      <w:pPr>
        <w:pStyle w:val="FirstParagraph"/>
      </w:pPr>
      <w:r>
        <w:t xml:space="preserve">The widget displays Kafka topic data.</w:t>
      </w:r>
    </w:p>
    <w:p>
      <w:pPr>
        <w:pStyle w:val="BodyText"/>
      </w:pPr>
      <w:r>
        <w:t xml:space="preserve">The following information and actions are available for each topic:</w:t>
      </w:r>
    </w:p>
    <w:p>
      <w:pPr>
        <w:numPr>
          <w:ilvl w:val="0"/>
          <w:numId w:val="1185"/>
        </w:numPr>
        <w:pStyle w:val="Compact"/>
      </w:pPr>
      <w:r>
        <w:t xml:space="preserve">General topic information, including key parameters, configuration, and status.</w:t>
      </w:r>
    </w:p>
    <w:p>
      <w:pPr>
        <w:numPr>
          <w:ilvl w:val="0"/>
          <w:numId w:val="1185"/>
        </w:numPr>
        <w:pStyle w:val="Compact"/>
      </w:pPr>
      <w:r>
        <w:t xml:space="preserve">Partition information, including leaders, offsets, and replica counts.</w:t>
      </w:r>
    </w:p>
    <w:p>
      <w:pPr>
        <w:numPr>
          <w:ilvl w:val="0"/>
          <w:numId w:val="1185"/>
        </w:numPr>
        <w:pStyle w:val="Compact"/>
      </w:pPr>
      <w:r>
        <w:t xml:space="preserve">Consumer information, including active consumers, their groups, current offsets, and lag.</w:t>
      </w:r>
    </w:p>
    <w:p>
      <w:pPr>
        <w:numPr>
          <w:ilvl w:val="0"/>
          <w:numId w:val="1185"/>
        </w:numPr>
        <w:pStyle w:val="Compact"/>
      </w:pPr>
      <w:r>
        <w:t xml:space="preserve">Message content.</w:t>
      </w:r>
    </w:p>
    <w:p>
      <w:pPr>
        <w:numPr>
          <w:ilvl w:val="0"/>
          <w:numId w:val="1185"/>
        </w:numPr>
        <w:pStyle w:val="Compact"/>
      </w:pPr>
      <w:r>
        <w:t xml:space="preserve">Message search by timestamp and offset.</w:t>
      </w:r>
    </w:p>
    <w:p>
      <w:pPr>
        <w:numPr>
          <w:ilvl w:val="0"/>
          <w:numId w:val="1185"/>
        </w:numPr>
        <w:pStyle w:val="Compact"/>
      </w:pPr>
      <w:r>
        <w:t xml:space="preserve">Topic configuration as a key-value table.</w:t>
      </w:r>
    </w:p>
    <w:bookmarkStart w:id="577" w:name="Xdd570cac8f66a986d9265501daae4b1df2b4b03"/>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Kafka cluster URL</w:t>
            </w:r>
          </w:p>
        </w:tc>
        <w:tc>
          <w:tcPr/>
          <w:p>
            <w:pPr>
              <w:pStyle w:val="Compact"/>
              <w:jc w:val="left"/>
            </w:pPr>
            <w:r>
              <w:t xml:space="preserve">—</w:t>
            </w:r>
          </w:p>
        </w:tc>
      </w:tr>
      <w:tr>
        <w:tc>
          <w:tcPr/>
          <w:p>
            <w:pPr>
              <w:pStyle w:val="Compact"/>
              <w:jc w:val="left"/>
            </w:pPr>
            <w:r>
              <w:t xml:space="preserve">Authentication protocol</w:t>
            </w:r>
          </w:p>
        </w:tc>
        <w:tc>
          <w:tcPr/>
          <w:p>
            <w:pPr>
              <w:pStyle w:val="Compact"/>
              <w:jc w:val="left"/>
            </w:pPr>
            <w:r>
              <w:t xml:space="preserve">Yes</w:t>
            </w:r>
          </w:p>
        </w:tc>
        <w:tc>
          <w:tcPr/>
          <w:p>
            <w:pPr>
              <w:pStyle w:val="Compact"/>
              <w:jc w:val="left"/>
            </w:pPr>
            <w:r>
              <w:t xml:space="preserve">Protocol used to connect to Kafka.</w:t>
            </w:r>
            <w:r>
              <w:t xml:space="preserve"> </w:t>
            </w:r>
            <w:hyperlink r:id="rId237">
              <w:r>
                <w:rPr>
                  <w:rStyle w:val="Hyperlink"/>
                </w:rPr>
                <w:t xml:space="preserve">Authentication protocol reference</w:t>
              </w:r>
            </w:hyperlink>
          </w:p>
        </w:tc>
        <w:tc>
          <w:tcPr/>
          <w:p>
            <w:pPr>
              <w:pStyle w:val="Compact"/>
              <w:jc w:val="left"/>
            </w:pPr>
            <w:r>
              <w:t xml:space="preserve">—</w:t>
            </w:r>
          </w:p>
        </w:tc>
      </w:tr>
      <w:tr>
        <w:tc>
          <w:tcPr/>
          <w:p>
            <w:pPr>
              <w:pStyle w:val="Compact"/>
              <w:jc w:val="left"/>
            </w:pPr>
            <w:r>
              <w:t xml:space="preserve">SASL mechanism</w:t>
            </w:r>
          </w:p>
        </w:tc>
        <w:tc>
          <w:tcPr/>
          <w:p>
            <w:pPr>
              <w:pStyle w:val="Compact"/>
              <w:jc w:val="left"/>
            </w:pPr>
            <w:r>
              <w:t xml:space="preserve">No</w:t>
            </w:r>
          </w:p>
        </w:tc>
        <w:tc>
          <w:tcPr/>
          <w:p>
            <w:pPr>
              <w:pStyle w:val="Compact"/>
              <w:jc w:val="left"/>
            </w:pPr>
            <w:r>
              <w:t xml:space="preserve">Authentication mechanism used by SASL. Required when using the</w:t>
            </w:r>
            <w:r>
              <w:t xml:space="preserve"> </w:t>
            </w:r>
            <w:r>
              <w:rPr>
                <w:rStyle w:val="VerbatimChar"/>
                <w:color w:val="57606A"/>
                <w:sz w:val="20"/>
                <w:szCs w:val="20"/>
              </w:rPr>
              <w:t xml:space="preserve">SASL_PLAINTEXT</w:t>
            </w:r>
            <w:r>
              <w:t xml:space="preserve"> </w:t>
            </w:r>
            <w:r>
              <w:t xml:space="preserve">or</w:t>
            </w:r>
            <w:r>
              <w:t xml:space="preserve"> </w:t>
            </w:r>
            <w:r>
              <w:rPr>
                <w:rStyle w:val="VerbatimChar"/>
                <w:color w:val="57606A"/>
                <w:sz w:val="20"/>
                <w:szCs w:val="20"/>
              </w:rPr>
              <w:t xml:space="preserve">SASL_SSL</w:t>
            </w:r>
            <w:r>
              <w:t xml:space="preserve"> </w:t>
            </w:r>
            <w:r>
              <w:t xml:space="preserve">protocol.</w:t>
            </w:r>
            <w:r>
              <w:t xml:space="preserve"> </w:t>
            </w:r>
            <w:hyperlink r:id="rId238">
              <w:r>
                <w:rPr>
                  <w:rStyle w:val="Hyperlink"/>
                </w:rPr>
                <w:t xml:space="preserve">SASL reference</w:t>
              </w:r>
            </w:hyperlink>
          </w:p>
        </w:tc>
        <w:tc>
          <w:tcPr/>
          <w:p>
            <w:pPr>
              <w:pStyle w:val="Compact"/>
              <w:jc w:val="left"/>
            </w:pPr>
            <w:r>
              <w:t xml:space="preserve">—</w:t>
            </w:r>
          </w:p>
        </w:tc>
      </w:tr>
      <w:tr>
        <w:tc>
          <w:tcPr/>
          <w:p>
            <w:pPr>
              <w:pStyle w:val="Compact"/>
              <w:jc w:val="left"/>
            </w:pPr>
            <w:r>
              <w:t xml:space="preserve">Kafka user</w:t>
            </w:r>
          </w:p>
        </w:tc>
        <w:tc>
          <w:tcPr/>
          <w:p>
            <w:pPr>
              <w:pStyle w:val="Compact"/>
              <w:jc w:val="left"/>
            </w:pPr>
            <w:r>
              <w:t xml:space="preserve">Yes</w:t>
            </w:r>
          </w:p>
        </w:tc>
        <w:tc>
          <w:tcPr/>
          <w:p>
            <w:pPr>
              <w:pStyle w:val="Compact"/>
              <w:jc w:val="left"/>
            </w:pPr>
            <w:r>
              <w:t xml:space="preserve">Username of the account used to interact with Kafka</w:t>
            </w:r>
          </w:p>
        </w:tc>
        <w:tc>
          <w:tcPr/>
          <w:p>
            <w:pPr>
              <w:pStyle w:val="Compact"/>
              <w:jc w:val="left"/>
            </w:pPr>
            <w:r>
              <w:t xml:space="preserve">—</w:t>
            </w:r>
          </w:p>
        </w:tc>
      </w:tr>
      <w:tr>
        <w:tc>
          <w:tcPr/>
          <w:p>
            <w:pPr>
              <w:pStyle w:val="Compact"/>
              <w:jc w:val="left"/>
            </w:pPr>
            <w:r>
              <w:t xml:space="preserve">Password</w:t>
            </w:r>
          </w:p>
        </w:tc>
        <w:tc>
          <w:tcPr/>
          <w:p>
            <w:pPr>
              <w:pStyle w:val="Compact"/>
              <w:jc w:val="left"/>
            </w:pPr>
            <w:r>
              <w:t xml:space="preserve">Yes</w:t>
            </w:r>
          </w:p>
        </w:tc>
        <w:tc>
          <w:tcPr/>
          <w:p>
            <w:pPr>
              <w:pStyle w:val="Compact"/>
              <w:jc w:val="left"/>
            </w:pPr>
            <w:r>
              <w:t xml:space="preserve">Password of the account used to interact with Kafka</w:t>
            </w:r>
          </w:p>
        </w:tc>
        <w:tc>
          <w:tcPr/>
          <w:p>
            <w:pPr>
              <w:pStyle w:val="Compact"/>
              <w:jc w:val="left"/>
            </w:pPr>
            <w:r>
              <w:t xml:space="preserve">—</w:t>
            </w:r>
          </w:p>
        </w:tc>
      </w:tr>
      <w:tr>
        <w:tc>
          <w:tcPr/>
          <w:p>
            <w:pPr>
              <w:pStyle w:val="Compact"/>
              <w:jc w:val="left"/>
            </w:pPr>
            <w:r>
              <w:t xml:space="preserve">Kafka topics</w:t>
            </w:r>
          </w:p>
        </w:tc>
        <w:tc>
          <w:tcPr/>
          <w:p>
            <w:pPr>
              <w:pStyle w:val="Compact"/>
              <w:jc w:val="left"/>
            </w:pPr>
            <w:r>
              <w:t xml:space="preserve">No</w:t>
            </w:r>
          </w:p>
        </w:tc>
        <w:tc>
          <w:tcPr/>
          <w:p>
            <w:pPr>
              <w:pStyle w:val="Compact"/>
              <w:jc w:val="left"/>
            </w:pPr>
            <w:r>
              <w:t xml:space="preserve">Topic name or regular expression used to filter topics displayed in the widget. If empty, all topics available to the user are displayed</w:t>
            </w:r>
          </w:p>
        </w:tc>
        <w:tc>
          <w:tcPr/>
          <w:p>
            <w:pPr>
              <w:pStyle w:val="Compact"/>
              <w:jc w:val="left"/>
            </w:pPr>
            <w:r>
              <w:t xml:space="preserve">—</w:t>
            </w:r>
          </w:p>
        </w:tc>
      </w:tr>
    </w:tbl>
    <w:bookmarkEnd w:id="577"/>
    <w:bookmarkStart w:id="578" w:name="X7c79c4883fb830fea1086dceee43025afef1fcc"/>
    <w:p>
      <w:pPr>
        <w:pStyle w:val="Heading2"/>
      </w:pPr>
      <w:r>
        <w:t xml:space="preserve">Additional widget capabilities</w:t>
      </w:r>
    </w:p>
    <w:p>
      <w:pPr>
        <w:pStyle w:val="FirstParagraph"/>
      </w:pPr>
      <w:r>
        <w:t xml:space="preserve">When actions are enabled in the settings, the widget allows users to:</w:t>
      </w:r>
    </w:p>
    <w:p>
      <w:pPr>
        <w:numPr>
          <w:ilvl w:val="0"/>
          <w:numId w:val="1186"/>
        </w:numPr>
        <w:pStyle w:val="Compact"/>
      </w:pPr>
      <w:r>
        <w:t xml:space="preserve">Create topics.</w:t>
      </w:r>
    </w:p>
    <w:p>
      <w:pPr>
        <w:numPr>
          <w:ilvl w:val="0"/>
          <w:numId w:val="1186"/>
        </w:numPr>
        <w:pStyle w:val="Compact"/>
      </w:pPr>
      <w:r>
        <w:t xml:space="preserve">Delete topics.</w:t>
      </w:r>
    </w:p>
    <w:p>
      <w:pPr>
        <w:numPr>
          <w:ilvl w:val="0"/>
          <w:numId w:val="1186"/>
        </w:numPr>
        <w:pStyle w:val="Compact"/>
      </w:pPr>
      <w:r>
        <w:t xml:space="preserve">Send a message to a topic.</w:t>
      </w:r>
    </w:p>
    <w:p>
      <w:pPr>
        <w:numPr>
          <w:ilvl w:val="0"/>
          <w:numId w:val="1186"/>
        </w:numPr>
        <w:pStyle w:val="Compact"/>
      </w:pPr>
      <w:r>
        <w:t xml:space="preserve">Remove all messages from a topic.</w:t>
      </w:r>
    </w:p>
    <w:bookmarkEnd w:id="578"/>
    <w:bookmarkStart w:id="579" w:name="X1dadadd5ec8fad44969ff0b7bd1e3c0c6492702"/>
    <w:p>
      <w:pPr>
        <w:pStyle w:val="Heading2"/>
      </w:pPr>
      <w:r>
        <w:t xml:space="preserve">Authentication</w:t>
      </w:r>
    </w:p>
    <w:p>
      <w:pPr>
        <w:pStyle w:val="FirstParagraph"/>
      </w:pPr>
      <w:r>
        <w:t xml:space="preserve">The widget requires a user account.</w:t>
      </w:r>
      <w:r>
        <w:t xml:space="preserve"> </w:t>
      </w:r>
      <w:r>
        <w:t xml:space="preserve">The system supports the following authentication methods:</w:t>
      </w:r>
    </w:p>
    <w:p>
      <w:pPr>
        <w:numPr>
          <w:ilvl w:val="0"/>
          <w:numId w:val="1187"/>
        </w:numPr>
        <w:pStyle w:val="Compact"/>
      </w:pPr>
      <w:r>
        <w:rPr>
          <w:rStyle w:val="VerbatimChar"/>
          <w:color w:val="57606A"/>
          <w:sz w:val="20"/>
          <w:szCs w:val="20"/>
        </w:rPr>
        <w:t xml:space="preserve">PLAINTEXT</w:t>
      </w:r>
      <w:r>
        <w:t xml:space="preserve">.</w:t>
      </w:r>
    </w:p>
    <w:p>
      <w:pPr>
        <w:numPr>
          <w:ilvl w:val="0"/>
          <w:numId w:val="1187"/>
        </w:numPr>
        <w:pStyle w:val="Compact"/>
      </w:pPr>
      <w:r>
        <w:rPr>
          <w:rStyle w:val="VerbatimChar"/>
          <w:color w:val="57606A"/>
          <w:sz w:val="20"/>
          <w:szCs w:val="20"/>
        </w:rPr>
        <w:t xml:space="preserve">SCRAM-SHA-256</w:t>
      </w:r>
      <w:r>
        <w:t xml:space="preserve">.</w:t>
      </w:r>
    </w:p>
    <w:p>
      <w:pPr>
        <w:numPr>
          <w:ilvl w:val="0"/>
          <w:numId w:val="1187"/>
        </w:numPr>
        <w:pStyle w:val="Compact"/>
      </w:pPr>
      <w:r>
        <w:rPr>
          <w:rStyle w:val="VerbatimChar"/>
          <w:color w:val="57606A"/>
          <w:sz w:val="20"/>
          <w:szCs w:val="20"/>
        </w:rPr>
        <w:t xml:space="preserve">SCRAM-SHA-512</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connected account’s permissions determine which information is available in the widget.</w:t>
            </w:r>
          </w:p>
        </w:tc>
      </w:tr>
    </w:tbl>
    <w:bookmarkEnd w:id="579"/>
    <w:bookmarkEnd w:id="580"/>
    <w:bookmarkStart w:id="581" w:name="X186c073b2f8f7a1f6209b796b196bd52e781c3a"/>
    <w:p>
      <w:pPr>
        <w:pStyle w:val="Heading1"/>
      </w:pPr>
      <w:r>
        <w:t xml:space="preserve">Kaiten</w:t>
      </w:r>
    </w:p>
    <w:bookmarkEnd w:id="581"/>
    <w:bookmarkStart w:id="586" w:name="X152f6dec6c990c50274c407455ad45d34499914"/>
    <w:p>
      <w:pPr>
        <w:pStyle w:val="Heading1"/>
      </w:pPr>
      <w:r>
        <w:t xml:space="preserve">Kaiten. Space cards</w:t>
      </w:r>
    </w:p>
    <w:p>
      <w:pPr>
        <w:pStyle w:val="FirstParagraph"/>
      </w:pPr>
      <w:r>
        <w:t xml:space="preserve">The widget displays the task structure of a Kaiten space as a multi-level</w:t>
      </w:r>
      <w:r>
        <w:t xml:space="preserve"> </w:t>
      </w:r>
      <w:r>
        <w:rPr>
          <w:bCs/>
          <w:b/>
        </w:rPr>
        <w:t xml:space="preserve">Board → Cards</w:t>
      </w:r>
      <w:r>
        <w:t xml:space="preserve"> </w:t>
      </w:r>
      <w:r>
        <w:t xml:space="preserve">table.</w:t>
      </w:r>
      <w:r>
        <w:t xml:space="preserve"> </w:t>
      </w:r>
      <w:r>
        <w:t xml:space="preserve">Use it to view tasks at every level of the work hierarchy and review key card details,</w:t>
      </w:r>
      <w:r>
        <w:t xml:space="preserve"> </w:t>
      </w:r>
      <w:r>
        <w:t xml:space="preserve">including status, urgency, blocking state, and assignees.</w:t>
      </w:r>
    </w:p>
    <w:bookmarkStart w:id="582" w:name="X4a01d2cc1e61a51506e47c8a253d9ea3efa6927"/>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Space ID</w:t>
            </w:r>
          </w:p>
        </w:tc>
        <w:tc>
          <w:tcPr/>
          <w:p>
            <w:pPr>
              <w:pStyle w:val="Compact"/>
              <w:jc w:val="left"/>
            </w:pPr>
            <w:r>
              <w:t xml:space="preserve">Yes</w:t>
            </w:r>
          </w:p>
        </w:tc>
        <w:tc>
          <w:tcPr/>
          <w:p>
            <w:pPr>
              <w:pStyle w:val="Compact"/>
              <w:jc w:val="left"/>
            </w:pPr>
            <w:r>
              <w:t xml:space="preserve">Kaiten space identifier</w:t>
            </w:r>
          </w:p>
        </w:tc>
        <w:tc>
          <w:tcPr/>
          <w:p>
            <w:pPr>
              <w:pStyle w:val="Compact"/>
              <w:jc w:val="left"/>
            </w:pPr>
            <w:r>
              <w:t xml:space="preserve">—</w:t>
            </w:r>
          </w:p>
        </w:tc>
      </w:tr>
    </w:tbl>
    <w:bookmarkEnd w:id="582"/>
    <w:bookmarkStart w:id="583" w:name="X0c6a99ccce7d4ead60c9b37046c58c9ccbcb100"/>
    <w:p>
      <w:pPr>
        <w:pStyle w:val="Heading2"/>
      </w:pPr>
      <w:r>
        <w:t xml:space="preserve">Query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My tasks</w:t>
            </w:r>
          </w:p>
        </w:tc>
        <w:tc>
          <w:tcPr/>
          <w:p>
            <w:pPr>
              <w:pStyle w:val="Compact"/>
              <w:jc w:val="left"/>
            </w:pPr>
            <w:r>
              <w:t xml:space="preserve">No</w:t>
            </w:r>
          </w:p>
        </w:tc>
        <w:tc>
          <w:tcPr/>
          <w:p>
            <w:pPr>
              <w:pStyle w:val="Compact"/>
              <w:jc w:val="left"/>
            </w:pPr>
            <w:r>
              <w:t xml:space="preserve">Filters by the current user</w:t>
            </w:r>
          </w:p>
        </w:tc>
        <w:tc>
          <w:tcPr/>
          <w:p>
            <w:pPr>
              <w:pStyle w:val="Compact"/>
              <w:jc w:val="left"/>
            </w:pPr>
            <w:r>
              <w:rPr>
                <w:rStyle w:val="VerbatimChar"/>
                <w:color w:val="57606A"/>
                <w:sz w:val="20"/>
                <w:szCs w:val="20"/>
              </w:rPr>
              <w:t xml:space="preserve">false</w:t>
            </w:r>
          </w:p>
        </w:tc>
      </w:tr>
      <w:tr>
        <w:tc>
          <w:tcPr/>
          <w:p>
            <w:pPr>
              <w:pStyle w:val="Compact"/>
              <w:jc w:val="left"/>
            </w:pPr>
            <w:r>
              <w:t xml:space="preserve">Created after</w:t>
            </w:r>
          </w:p>
        </w:tc>
        <w:tc>
          <w:tcPr/>
          <w:p>
            <w:pPr>
              <w:pStyle w:val="Compact"/>
              <w:jc w:val="left"/>
            </w:pPr>
            <w:r>
              <w:t xml:space="preserve">Yes</w:t>
            </w:r>
          </w:p>
        </w:tc>
        <w:tc>
          <w:tcPr/>
          <w:p>
            <w:pPr>
              <w:pStyle w:val="Compact"/>
              <w:jc w:val="left"/>
            </w:pPr>
            <w:r>
              <w:t xml:space="preserve">Start date of the query period</w:t>
            </w:r>
          </w:p>
        </w:tc>
        <w:tc>
          <w:tcPr/>
          <w:p>
            <w:pPr>
              <w:pStyle w:val="Compact"/>
              <w:jc w:val="left"/>
            </w:pPr>
            <w:r>
              <w:t xml:space="preserve">1 month ago</w:t>
            </w:r>
          </w:p>
        </w:tc>
      </w:tr>
      <w:tr>
        <w:tc>
          <w:tcPr/>
          <w:p>
            <w:pPr>
              <w:pStyle w:val="Compact"/>
              <w:jc w:val="left"/>
            </w:pPr>
            <w:r>
              <w:t xml:space="preserve">Created before</w:t>
            </w:r>
          </w:p>
        </w:tc>
        <w:tc>
          <w:tcPr/>
          <w:p>
            <w:pPr>
              <w:pStyle w:val="Compact"/>
              <w:jc w:val="left"/>
            </w:pPr>
            <w:r>
              <w:t xml:space="preserve">Yes</w:t>
            </w:r>
          </w:p>
        </w:tc>
        <w:tc>
          <w:tcPr/>
          <w:p>
            <w:pPr>
              <w:pStyle w:val="Compact"/>
              <w:jc w:val="left"/>
            </w:pPr>
            <w:r>
              <w:t xml:space="preserve">End date of the query period</w:t>
            </w:r>
          </w:p>
        </w:tc>
        <w:tc>
          <w:tcPr/>
          <w:p>
            <w:pPr>
              <w:pStyle w:val="Compact"/>
              <w:jc w:val="left"/>
            </w:pPr>
            <w:r>
              <w:t xml:space="preserve">Now</w:t>
            </w:r>
          </w:p>
        </w:tc>
      </w:tr>
    </w:tbl>
    <w:bookmarkEnd w:id="583"/>
    <w:bookmarkStart w:id="584" w:name="X4132c1eb6b8f22dfd7abb77653d7b28cfc06b85"/>
    <w:p>
      <w:pPr>
        <w:pStyle w:val="Heading2"/>
      </w:pPr>
      <w:r>
        <w:t xml:space="preserve">Displayed data</w:t>
      </w:r>
    </w:p>
    <w:p>
      <w:pPr>
        <w:pStyle w:val="FirstParagraph"/>
      </w:pPr>
      <w:r>
        <w:t xml:space="preserve">Each card contains:</w:t>
      </w:r>
    </w:p>
    <w:p>
      <w:pPr>
        <w:numPr>
          <w:ilvl w:val="0"/>
          <w:numId w:val="1188"/>
        </w:numPr>
        <w:pStyle w:val="Compact"/>
      </w:pPr>
      <w:r>
        <w:t xml:space="preserve">Card name.</w:t>
      </w:r>
    </w:p>
    <w:p>
      <w:pPr>
        <w:numPr>
          <w:ilvl w:val="0"/>
          <w:numId w:val="1188"/>
        </w:numPr>
        <w:pStyle w:val="Compact"/>
      </w:pPr>
      <w:r>
        <w:t xml:space="preserve">Column (board status).</w:t>
      </w:r>
    </w:p>
    <w:p>
      <w:pPr>
        <w:numPr>
          <w:ilvl w:val="0"/>
          <w:numId w:val="1188"/>
        </w:numPr>
        <w:pStyle w:val="Compact"/>
      </w:pPr>
      <w:r>
        <w:t xml:space="preserve">Status (queued, in progress, or completed).</w:t>
      </w:r>
    </w:p>
    <w:p>
      <w:pPr>
        <w:numPr>
          <w:ilvl w:val="0"/>
          <w:numId w:val="1188"/>
        </w:numPr>
        <w:pStyle w:val="Compact"/>
      </w:pPr>
      <w:r>
        <w:t xml:space="preserve">Lane.</w:t>
      </w:r>
    </w:p>
    <w:p>
      <w:pPr>
        <w:numPr>
          <w:ilvl w:val="0"/>
          <w:numId w:val="1188"/>
        </w:numPr>
        <w:pStyle w:val="Compact"/>
      </w:pPr>
      <w:r>
        <w:t xml:space="preserve">Owner (avatar, name, and email).</w:t>
      </w:r>
    </w:p>
    <w:p>
      <w:pPr>
        <w:numPr>
          <w:ilvl w:val="0"/>
          <w:numId w:val="1188"/>
        </w:numPr>
        <w:pStyle w:val="Compact"/>
      </w:pPr>
      <w:r>
        <w:t xml:space="preserve">Participants.</w:t>
      </w:r>
    </w:p>
    <w:p>
      <w:pPr>
        <w:numPr>
          <w:ilvl w:val="0"/>
          <w:numId w:val="1188"/>
        </w:numPr>
        <w:pStyle w:val="Compact"/>
      </w:pPr>
      <w:r>
        <w:t xml:space="preserve">Due date and urgency.</w:t>
      </w:r>
    </w:p>
    <w:p>
      <w:pPr>
        <w:numPr>
          <w:ilvl w:val="0"/>
          <w:numId w:val="1188"/>
        </w:numPr>
        <w:pStyle w:val="Compact"/>
      </w:pPr>
      <w:r>
        <w:t xml:space="preserve">Blocking state.</w:t>
      </w:r>
    </w:p>
    <w:bookmarkEnd w:id="584"/>
    <w:bookmarkStart w:id="585" w:name="X855daedfd956f2a935de488447f9117a65cc518"/>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585"/>
    <w:bookmarkEnd w:id="586"/>
    <w:bookmarkStart w:id="595" w:name="X240b7ab82d9a5124320ef210fe8737e8241dca9"/>
    <w:p>
      <w:pPr>
        <w:pStyle w:val="Heading1"/>
      </w:pPr>
      <w:r>
        <w:t xml:space="preserve">Kaiten. Space statistics</w:t>
      </w:r>
    </w:p>
    <w:p>
      <w:pPr>
        <w:pStyle w:val="FirstParagraph"/>
      </w:pPr>
      <w:r>
        <w:t xml:space="preserve">The widget provides aggregated metrics and statistics for cards in a Kaiten space over a selected period.</w:t>
      </w:r>
      <w:r>
        <w:t xml:space="preserve"> </w:t>
      </w:r>
      <w:r>
        <w:t xml:space="preserve">Use it to analyze team performance and identify bottlenecks in business processes.</w:t>
      </w:r>
    </w:p>
    <w:bookmarkStart w:id="587" w:name="Xd54dc90148e6796b3046368d251b095c9426ee5"/>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Space ID</w:t>
            </w:r>
          </w:p>
        </w:tc>
        <w:tc>
          <w:tcPr/>
          <w:p>
            <w:pPr>
              <w:pStyle w:val="Compact"/>
              <w:jc w:val="left"/>
            </w:pPr>
            <w:r>
              <w:t xml:space="preserve">Yes</w:t>
            </w:r>
          </w:p>
        </w:tc>
        <w:tc>
          <w:tcPr/>
          <w:p>
            <w:pPr>
              <w:pStyle w:val="Compact"/>
              <w:jc w:val="left"/>
            </w:pPr>
            <w:r>
              <w:t xml:space="preserve">Kaiten space identifier</w:t>
            </w:r>
          </w:p>
        </w:tc>
        <w:tc>
          <w:tcPr/>
          <w:p>
            <w:pPr>
              <w:pStyle w:val="Compact"/>
              <w:jc w:val="left"/>
            </w:pPr>
            <w:r>
              <w:t xml:space="preserve">—</w:t>
            </w:r>
          </w:p>
        </w:tc>
      </w:tr>
    </w:tbl>
    <w:bookmarkEnd w:id="587"/>
    <w:bookmarkStart w:id="588" w:name="X0bd991bcb2565a3d26149d85557441079b92a21"/>
    <w:p>
      <w:pPr>
        <w:pStyle w:val="Heading2"/>
      </w:pPr>
      <w:r>
        <w:t xml:space="preserve">Query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Created after</w:t>
            </w:r>
          </w:p>
        </w:tc>
        <w:tc>
          <w:tcPr/>
          <w:p>
            <w:pPr>
              <w:pStyle w:val="Compact"/>
              <w:jc w:val="left"/>
            </w:pPr>
            <w:r>
              <w:t xml:space="preserve">Yes</w:t>
            </w:r>
          </w:p>
        </w:tc>
        <w:tc>
          <w:tcPr/>
          <w:p>
            <w:pPr>
              <w:pStyle w:val="Compact"/>
              <w:jc w:val="left"/>
            </w:pPr>
            <w:r>
              <w:t xml:space="preserve">Start date of the analysis period</w:t>
            </w:r>
          </w:p>
        </w:tc>
        <w:tc>
          <w:tcPr/>
          <w:p>
            <w:pPr>
              <w:pStyle w:val="Compact"/>
              <w:jc w:val="left"/>
            </w:pPr>
            <w:r>
              <w:t xml:space="preserve">1 month ago</w:t>
            </w:r>
          </w:p>
        </w:tc>
      </w:tr>
      <w:tr>
        <w:tc>
          <w:tcPr/>
          <w:p>
            <w:pPr>
              <w:pStyle w:val="Compact"/>
              <w:jc w:val="left"/>
            </w:pPr>
            <w:r>
              <w:t xml:space="preserve">Created before</w:t>
            </w:r>
          </w:p>
        </w:tc>
        <w:tc>
          <w:tcPr/>
          <w:p>
            <w:pPr>
              <w:pStyle w:val="Compact"/>
              <w:jc w:val="left"/>
            </w:pPr>
            <w:r>
              <w:t xml:space="preserve">Yes</w:t>
            </w:r>
          </w:p>
        </w:tc>
        <w:tc>
          <w:tcPr/>
          <w:p>
            <w:pPr>
              <w:pStyle w:val="Compact"/>
              <w:jc w:val="left"/>
            </w:pPr>
            <w:r>
              <w:t xml:space="preserve">End date of the analysis period</w:t>
            </w:r>
          </w:p>
        </w:tc>
        <w:tc>
          <w:tcPr/>
          <w:p>
            <w:pPr>
              <w:pStyle w:val="Compact"/>
              <w:jc w:val="left"/>
            </w:pPr>
            <w:r>
              <w:t xml:space="preserve">Now</w:t>
            </w:r>
          </w:p>
        </w:tc>
      </w:tr>
    </w:tbl>
    <w:bookmarkEnd w:id="588"/>
    <w:bookmarkStart w:id="593" w:name="X771d6727a1302d327479411f23f9f5e2280adc9"/>
    <w:p>
      <w:pPr>
        <w:pStyle w:val="Heading2"/>
      </w:pPr>
      <w:r>
        <w:t xml:space="preserve">Displayed data</w:t>
      </w:r>
    </w:p>
    <w:p>
      <w:pPr>
        <w:pStyle w:val="FirstParagraph"/>
      </w:pPr>
      <w:r>
        <w:t xml:space="preserve">The widget contains four tabs.</w:t>
      </w:r>
    </w:p>
    <w:bookmarkStart w:id="589" w:name="X33341e1d224ed9b622c72f6db57653a1cbd3bd5"/>
    <w:p>
      <w:pPr>
        <w:pStyle w:val="Heading3"/>
      </w:pPr>
      <w:r>
        <w:t xml:space="preserve">General metrics</w:t>
      </w:r>
    </w:p>
    <w:p>
      <w:pPr>
        <w:pStyle w:val="FirstParagraph"/>
      </w:pPr>
      <w:r>
        <w:t xml:space="preserve">Primary metrics:</w:t>
      </w:r>
    </w:p>
    <w:p>
      <w:pPr>
        <w:numPr>
          <w:ilvl w:val="0"/>
          <w:numId w:val="1189"/>
        </w:numPr>
        <w:pStyle w:val="Compact"/>
      </w:pPr>
      <w:r>
        <w:rPr>
          <w:bCs/>
          <w:b/>
        </w:rPr>
        <w:t xml:space="preserve">Queued</w:t>
      </w:r>
      <w:r>
        <w:t xml:space="preserve"> </w:t>
      </w:r>
      <w:r>
        <w:t xml:space="preserve">— tasks waiting to be processed.</w:t>
      </w:r>
    </w:p>
    <w:p>
      <w:pPr>
        <w:numPr>
          <w:ilvl w:val="0"/>
          <w:numId w:val="1189"/>
        </w:numPr>
        <w:pStyle w:val="Compact"/>
      </w:pPr>
      <w:r>
        <w:rPr>
          <w:bCs/>
          <w:b/>
        </w:rPr>
        <w:t xml:space="preserve">Completed</w:t>
      </w:r>
      <w:r>
        <w:t xml:space="preserve"> </w:t>
      </w:r>
      <w:r>
        <w:t xml:space="preserve">— completed tasks.</w:t>
      </w:r>
    </w:p>
    <w:p>
      <w:pPr>
        <w:numPr>
          <w:ilvl w:val="0"/>
          <w:numId w:val="1189"/>
        </w:numPr>
        <w:pStyle w:val="Compact"/>
      </w:pPr>
      <w:r>
        <w:rPr>
          <w:bCs/>
          <w:b/>
        </w:rPr>
        <w:t xml:space="preserve">In progress</w:t>
      </w:r>
      <w:r>
        <w:t xml:space="preserve"> </w:t>
      </w:r>
      <w:r>
        <w:t xml:space="preserve">— active tasks.</w:t>
      </w:r>
    </w:p>
    <w:p>
      <w:pPr>
        <w:pStyle w:val="FirstParagraph"/>
      </w:pPr>
      <w:r>
        <w:t xml:space="preserve">Additional metrics:</w:t>
      </w:r>
    </w:p>
    <w:p>
      <w:pPr>
        <w:numPr>
          <w:ilvl w:val="0"/>
          <w:numId w:val="1190"/>
        </w:numPr>
        <w:pStyle w:val="Compact"/>
      </w:pPr>
      <w:r>
        <w:rPr>
          <w:bCs/>
          <w:b/>
        </w:rPr>
        <w:t xml:space="preserve">Blocked</w:t>
      </w:r>
      <w:r>
        <w:t xml:space="preserve"> </w:t>
      </w:r>
      <w:r>
        <w:t xml:space="preserve">— number of blocked tasks.</w:t>
      </w:r>
    </w:p>
    <w:p>
      <w:pPr>
        <w:numPr>
          <w:ilvl w:val="0"/>
          <w:numId w:val="1190"/>
        </w:numPr>
        <w:pStyle w:val="Compact"/>
      </w:pPr>
      <w:r>
        <w:rPr>
          <w:bCs/>
          <w:b/>
        </w:rPr>
        <w:t xml:space="preserve">Blocking</w:t>
      </w:r>
      <w:r>
        <w:t xml:space="preserve"> </w:t>
      </w:r>
      <w:r>
        <w:t xml:space="preserve">— number of tasks that block other tasks.</w:t>
      </w:r>
    </w:p>
    <w:p>
      <w:pPr>
        <w:numPr>
          <w:ilvl w:val="0"/>
          <w:numId w:val="1190"/>
        </w:numPr>
        <w:pStyle w:val="Compact"/>
      </w:pPr>
      <w:r>
        <w:rPr>
          <w:bCs/>
          <w:b/>
        </w:rPr>
        <w:t xml:space="preserve">Archived</w:t>
      </w:r>
      <w:r>
        <w:t xml:space="preserve"> </w:t>
      </w:r>
      <w:r>
        <w:t xml:space="preserve">— number of archived tasks.</w:t>
      </w:r>
    </w:p>
    <w:p>
      <w:pPr>
        <w:numPr>
          <w:ilvl w:val="0"/>
          <w:numId w:val="1190"/>
        </w:numPr>
        <w:pStyle w:val="Compact"/>
      </w:pPr>
      <w:r>
        <w:rPr>
          <w:bCs/>
          <w:b/>
        </w:rPr>
        <w:t xml:space="preserve">Urgent</w:t>
      </w:r>
      <w:r>
        <w:t xml:space="preserve"> </w:t>
      </w:r>
      <w:r>
        <w:t xml:space="preserve">— number of urgent tasks.</w:t>
      </w:r>
    </w:p>
    <w:p>
      <w:pPr>
        <w:numPr>
          <w:ilvl w:val="0"/>
          <w:numId w:val="1190"/>
        </w:numPr>
        <w:pStyle w:val="Compact"/>
      </w:pPr>
      <w:r>
        <w:rPr>
          <w:bCs/>
          <w:b/>
        </w:rPr>
        <w:t xml:space="preserve">Average completion time</w:t>
      </w:r>
      <w:r>
        <w:t xml:space="preserve"> </w:t>
      </w:r>
      <w:r>
        <w:t xml:space="preserve">— average time to complete a task, in minutes.</w:t>
      </w:r>
    </w:p>
    <w:p>
      <w:pPr>
        <w:pStyle w:val="FirstParagraph"/>
      </w:pPr>
      <w:r>
        <w:t xml:space="preserve">Checklist statistics:</w:t>
      </w:r>
    </w:p>
    <w:p>
      <w:pPr>
        <w:numPr>
          <w:ilvl w:val="0"/>
          <w:numId w:val="1191"/>
        </w:numPr>
        <w:pStyle w:val="Compact"/>
      </w:pPr>
      <w:r>
        <w:rPr>
          <w:bCs/>
          <w:b/>
        </w:rPr>
        <w:t xml:space="preserve">Total with checklists</w:t>
      </w:r>
      <w:r>
        <w:t xml:space="preserve"> </w:t>
      </w:r>
      <w:r>
        <w:t xml:space="preserve">— total number of tasks that have checklists.</w:t>
      </w:r>
    </w:p>
    <w:p>
      <w:pPr>
        <w:numPr>
          <w:ilvl w:val="0"/>
          <w:numId w:val="1191"/>
        </w:numPr>
        <w:pStyle w:val="Compact"/>
      </w:pPr>
      <w:r>
        <w:rPr>
          <w:bCs/>
          <w:b/>
        </w:rPr>
        <w:t xml:space="preserve">Checklist completed</w:t>
      </w:r>
      <w:r>
        <w:t xml:space="preserve"> </w:t>
      </w:r>
      <w:r>
        <w:t xml:space="preserve">— tasks with fully completed checklists.</w:t>
      </w:r>
    </w:p>
    <w:p>
      <w:pPr>
        <w:numPr>
          <w:ilvl w:val="0"/>
          <w:numId w:val="1191"/>
        </w:numPr>
        <w:pStyle w:val="Compact"/>
      </w:pPr>
      <w:r>
        <w:rPr>
          <w:bCs/>
          <w:b/>
        </w:rPr>
        <w:t xml:space="preserve">Checklist incomplete</w:t>
      </w:r>
      <w:r>
        <w:t xml:space="preserve"> </w:t>
      </w:r>
      <w:r>
        <w:t xml:space="preserve">— tasks with incomplete checklists.</w:t>
      </w:r>
    </w:p>
    <w:bookmarkEnd w:id="589"/>
    <w:bookmarkStart w:id="590" w:name="X6c3ff55a316746b0120273f26a2885d4679c671"/>
    <w:p>
      <w:pPr>
        <w:pStyle w:val="Heading3"/>
      </w:pPr>
      <w:r>
        <w:t xml:space="preserve">By user</w:t>
      </w:r>
    </w:p>
    <w:p>
      <w:pPr>
        <w:numPr>
          <w:ilvl w:val="0"/>
          <w:numId w:val="1192"/>
        </w:numPr>
        <w:pStyle w:val="Compact"/>
      </w:pPr>
      <w:r>
        <w:t xml:space="preserve">List of users and their assigned task counts.</w:t>
      </w:r>
    </w:p>
    <w:p>
      <w:pPr>
        <w:numPr>
          <w:ilvl w:val="0"/>
          <w:numId w:val="1192"/>
        </w:numPr>
        <w:pStyle w:val="Compact"/>
      </w:pPr>
      <w:r>
        <w:t xml:space="preserve">Progress bar visualization.</w:t>
      </w:r>
    </w:p>
    <w:p>
      <w:pPr>
        <w:numPr>
          <w:ilvl w:val="0"/>
          <w:numId w:val="1192"/>
        </w:numPr>
        <w:pStyle w:val="Compact"/>
      </w:pPr>
      <w:r>
        <w:t xml:space="preserve">Number of tasks assigned to each user.</w:t>
      </w:r>
    </w:p>
    <w:bookmarkEnd w:id="590"/>
    <w:bookmarkStart w:id="591" w:name="X8632f394e1b310a4c9e68cf7ed5029c34cdaa75"/>
    <w:p>
      <w:pPr>
        <w:pStyle w:val="Heading3"/>
      </w:pPr>
      <w:r>
        <w:t xml:space="preserve">Forgotten tasks</w:t>
      </w:r>
    </w:p>
    <w:p>
      <w:pPr>
        <w:pStyle w:val="FirstParagraph"/>
      </w:pPr>
      <w:r>
        <w:t xml:space="preserve">Cards that have not been updated since they were created.</w:t>
      </w:r>
    </w:p>
    <w:bookmarkEnd w:id="591"/>
    <w:bookmarkStart w:id="592" w:name="Xf37c4900040ad4bf8353e7d50e643bd25f7401f"/>
    <w:p>
      <w:pPr>
        <w:pStyle w:val="Heading3"/>
      </w:pPr>
      <w:r>
        <w:t xml:space="preserve">Recently updated</w:t>
      </w:r>
    </w:p>
    <w:p>
      <w:pPr>
        <w:pStyle w:val="FirstParagraph"/>
      </w:pPr>
      <w:r>
        <w:t xml:space="preserve">The ten most recently updated cards.</w:t>
      </w:r>
    </w:p>
    <w:bookmarkEnd w:id="592"/>
    <w:bookmarkEnd w:id="593"/>
    <w:bookmarkStart w:id="594" w:name="Xc00c10530f34a41315fb661e20f516a773ebf0e"/>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594"/>
    <w:bookmarkEnd w:id="595"/>
    <w:bookmarkStart w:id="596" w:name="X5fbaa8a6439bf673678175fd10f1b25c4606935"/>
    <w:p>
      <w:pPr>
        <w:pStyle w:val="Heading1"/>
      </w:pPr>
      <w:r>
        <w:t xml:space="preserve">Kubernetes</w:t>
      </w:r>
    </w:p>
    <w:bookmarkEnd w:id="596"/>
    <w:bookmarkStart w:id="599" w:name="Xf0db1e419c73330873e6942619c4c355f2f5e73"/>
    <w:p>
      <w:pPr>
        <w:pStyle w:val="Heading1"/>
      </w:pPr>
      <w:r>
        <w:t xml:space="preserve">Kubernetes. Deployments</w:t>
      </w:r>
    </w:p>
    <w:p>
      <w:pPr>
        <w:pStyle w:val="FirstParagraph"/>
      </w:pPr>
      <w:r>
        <w:t xml:space="preserve">The Kubernetes deployments widget displays key information about all Deployments in a Kubernetes cluster.</w:t>
      </w:r>
      <w:r>
        <w:t xml:space="preserve"> </w:t>
      </w:r>
      <w:r>
        <w:t xml:space="preserve">You can filter Deployments by namespace, label selector, or both.</w:t>
      </w:r>
    </w:p>
    <w:p>
      <w:pPr>
        <w:pStyle w:val="BodyText"/>
      </w:pPr>
      <w:r>
        <w:t xml:space="preserve">The following actions are available for each Deployment:</w:t>
      </w:r>
    </w:p>
    <w:p>
      <w:pPr>
        <w:numPr>
          <w:ilvl w:val="0"/>
          <w:numId w:val="1193"/>
        </w:numPr>
        <w:pStyle w:val="Compact"/>
      </w:pPr>
      <w:r>
        <w:t xml:space="preserve">View the Deployment specification and status.</w:t>
      </w:r>
    </w:p>
    <w:p>
      <w:pPr>
        <w:numPr>
          <w:ilvl w:val="0"/>
          <w:numId w:val="1193"/>
        </w:numPr>
        <w:pStyle w:val="Compact"/>
      </w:pPr>
      <w:r>
        <w:t xml:space="preserve">Scale the number of Deployment replicas. After selecting the required number of replicas, apply the change by clicking the floppy-disk</w:t>
      </w:r>
      <w:r>
        <w:t xml:space="preserve"> </w:t>
      </w:r>
      <w:r>
        <w:rPr>
          <w:bCs/>
          <w:b/>
        </w:rPr>
        <w:t xml:space="preserve">Save</w:t>
      </w:r>
      <w:r>
        <w:t xml:space="preserve"> </w:t>
      </w:r>
      <w:r>
        <w:t xml:space="preserve">button.</w:t>
      </w:r>
    </w:p>
    <w:p>
      <w:pPr>
        <w:numPr>
          <w:ilvl w:val="0"/>
          <w:numId w:val="1193"/>
        </w:numPr>
        <w:pStyle w:val="Compact"/>
      </w:pPr>
      <w:r>
        <w:t xml:space="preserve">View information about pods managed by the Deployment and their containers, including logs for each container.</w:t>
      </w:r>
    </w:p>
    <w:p>
      <w:pPr>
        <w:numPr>
          <w:ilvl w:val="0"/>
          <w:numId w:val="1193"/>
        </w:numPr>
        <w:pStyle w:val="Compact"/>
      </w:pPr>
      <w:r>
        <w:t xml:space="preserve">View and edit container resources. The widget displays all configured container resources, including CPU, memory,</w:t>
      </w:r>
      <w:r>
        <w:t xml:space="preserve"> </w:t>
      </w:r>
      <w:r>
        <w:rPr>
          <w:rStyle w:val="VerbatimChar"/>
          <w:color w:val="57606A"/>
          <w:sz w:val="20"/>
          <w:szCs w:val="20"/>
        </w:rPr>
        <w:t xml:space="preserve">ephemeral-storage</w:t>
      </w:r>
      <w:r>
        <w:t xml:space="preserve">, and other resource types. You can edit only CPU and memory in the</w:t>
      </w:r>
      <w:r>
        <w:t xml:space="preserve"> </w:t>
      </w:r>
      <w:r>
        <w:rPr>
          <w:rStyle w:val="VerbatimChar"/>
          <w:color w:val="57606A"/>
          <w:sz w:val="20"/>
          <w:szCs w:val="20"/>
        </w:rPr>
        <w:t xml:space="preserve">requests</w:t>
      </w:r>
      <w:r>
        <w:t xml:space="preserve"> </w:t>
      </w:r>
      <w:r>
        <w:t xml:space="preserve">and</w:t>
      </w:r>
      <w:r>
        <w:t xml:space="preserve"> </w:t>
      </w:r>
      <w:r>
        <w:rPr>
          <w:rStyle w:val="VerbatimChar"/>
          <w:color w:val="57606A"/>
          <w:sz w:val="20"/>
          <w:szCs w:val="20"/>
        </w:rPr>
        <w:t xml:space="preserve">limits</w:t>
      </w:r>
      <w:r>
        <w:t xml:space="preserve"> </w:t>
      </w:r>
      <w:r>
        <w:t xml:space="preserve">sections. Changes are applied at the Deployment level and propagated to all pods managed by that Deployment. Clearing a CPU or memory value removes the corresponding resource from the container configuration. Other resources, such as</w:t>
      </w:r>
      <w:r>
        <w:t xml:space="preserve"> </w:t>
      </w:r>
      <w:r>
        <w:rPr>
          <w:rStyle w:val="VerbatimChar"/>
          <w:color w:val="57606A"/>
          <w:sz w:val="20"/>
          <w:szCs w:val="20"/>
        </w:rPr>
        <w:t xml:space="preserve">ephemeral-storage</w:t>
      </w:r>
      <w:r>
        <w:t xml:space="preserve">, are displayed but cannot be edited in the widget.</w:t>
      </w:r>
    </w:p>
    <w:bookmarkStart w:id="597" w:name="Xb671d21f7188504a1aad863ec4a66616f941112"/>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Kubernetes API</w:t>
            </w:r>
          </w:p>
        </w:tc>
        <w:tc>
          <w:tcPr/>
          <w:p>
            <w:pPr>
              <w:pStyle w:val="Compact"/>
              <w:jc w:val="left"/>
            </w:pPr>
            <w:r>
              <w:t xml:space="preserve">Yes</w:t>
            </w:r>
          </w:p>
        </w:tc>
        <w:tc>
          <w:tcPr/>
          <w:p>
            <w:pPr>
              <w:pStyle w:val="Compact"/>
              <w:jc w:val="left"/>
            </w:pPr>
            <w:r>
              <w:t xml:space="preserve">Kubernetes API server URL used to retrieve data from Kubernetes</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No</w:t>
            </w:r>
          </w:p>
        </w:tc>
        <w:tc>
          <w:tcPr/>
          <w:p>
            <w:pPr>
              <w:pStyle w:val="Compact"/>
              <w:jc w:val="left"/>
            </w:pPr>
            <w:r>
              <w:t xml:space="preserve">Kubernetes namespace from which Deployments are loaded. If no namespace is specified, the widget attempts to load all Deployments in the cluster. Example:</w:t>
            </w:r>
            <w:r>
              <w:t xml:space="preserve"> </w:t>
            </w:r>
            <w:r>
              <w:rPr>
                <w:rStyle w:val="VerbatimChar"/>
                <w:color w:val="57606A"/>
                <w:sz w:val="20"/>
                <w:szCs w:val="20"/>
              </w:rPr>
              <w:t xml:space="preserve">default</w:t>
            </w:r>
          </w:p>
        </w:tc>
        <w:tc>
          <w:tcPr/>
          <w:p>
            <w:pPr>
              <w:pStyle w:val="Compact"/>
              <w:jc w:val="left"/>
            </w:pPr>
            <w:r>
              <w:t xml:space="preserve">—</w:t>
            </w:r>
          </w:p>
        </w:tc>
      </w:tr>
      <w:tr>
        <w:tc>
          <w:tcPr/>
          <w:p>
            <w:pPr>
              <w:pStyle w:val="Compact"/>
              <w:jc w:val="left"/>
            </w:pPr>
            <w:r>
              <w:t xml:space="preserve">Label selector</w:t>
            </w:r>
          </w:p>
        </w:tc>
        <w:tc>
          <w:tcPr/>
          <w:p>
            <w:pPr>
              <w:pStyle w:val="Compact"/>
              <w:jc w:val="left"/>
            </w:pPr>
            <w:r>
              <w:t xml:space="preserve">No</w:t>
            </w:r>
          </w:p>
        </w:tc>
        <w:tc>
          <w:tcPr/>
          <w:p>
            <w:pPr>
              <w:pStyle w:val="Compact"/>
              <w:jc w:val="left"/>
            </w:pPr>
            <w:r>
              <w:t xml:space="preserve">Comma-separated selectors used to filter Deployments. Example:</w:t>
            </w:r>
            <w:r>
              <w:t xml:space="preserve"> </w:t>
            </w:r>
            <w:r>
              <w:rPr>
                <w:rStyle w:val="VerbatimChar"/>
                <w:color w:val="57606A"/>
                <w:sz w:val="20"/>
                <w:szCs w:val="20"/>
              </w:rPr>
              <w:t xml:space="preserve">app.kubernetes.io/name=example</w:t>
            </w:r>
          </w:p>
        </w:tc>
        <w:tc>
          <w:tcPr/>
          <w:p>
            <w:pPr>
              <w:pStyle w:val="Compact"/>
              <w:jc w:val="left"/>
            </w:pPr>
            <w:r>
              <w:t xml:space="preserve">—</w:t>
            </w:r>
          </w:p>
        </w:tc>
      </w:tr>
    </w:tbl>
    <w:bookmarkEnd w:id="597"/>
    <w:bookmarkStart w:id="598" w:name="X487b6086b88ecea0f6ca768c93b4b7ad0e798c2"/>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598"/>
    <w:bookmarkEnd w:id="599"/>
    <w:bookmarkStart w:id="602" w:name="Xd352b1afd37ea94a86ae460347988f95a89fa23"/>
    <w:p>
      <w:pPr>
        <w:pStyle w:val="Heading1"/>
      </w:pPr>
      <w:r>
        <w:t xml:space="preserve">Kubernetes. Ingresses</w:t>
      </w:r>
    </w:p>
    <w:p>
      <w:pPr>
        <w:pStyle w:val="FirstParagraph"/>
      </w:pPr>
      <w:r>
        <w:t xml:space="preserve">The widget displays information about Ingress resources in a Kubernetes cluster.</w:t>
      </w:r>
    </w:p>
    <w:p>
      <w:pPr>
        <w:pStyle w:val="BodyText"/>
      </w:pPr>
      <w:r>
        <w:t xml:space="preserve">The following information is available for each Ingress:</w:t>
      </w:r>
    </w:p>
    <w:p>
      <w:pPr>
        <w:numPr>
          <w:ilvl w:val="0"/>
          <w:numId w:val="1194"/>
        </w:numPr>
        <w:pStyle w:val="Compact"/>
      </w:pPr>
      <w:r>
        <w:t xml:space="preserve">Ingress specification as YAML configuration.</w:t>
      </w:r>
    </w:p>
    <w:p>
      <w:pPr>
        <w:numPr>
          <w:ilvl w:val="0"/>
          <w:numId w:val="1194"/>
        </w:numPr>
        <w:pStyle w:val="Compact"/>
      </w:pPr>
      <w:r>
        <w:t xml:space="preserve">Ingress rules.</w:t>
      </w:r>
    </w:p>
    <w:p>
      <w:pPr>
        <w:numPr>
          <w:ilvl w:val="0"/>
          <w:numId w:val="1194"/>
        </w:numPr>
        <w:pStyle w:val="Compact"/>
      </w:pPr>
      <w:r>
        <w:t xml:space="preserve">TLS settings.</w:t>
      </w:r>
    </w:p>
    <w:bookmarkStart w:id="600" w:name="X953405dbb781baf5bce54b3f9941b9988fba52f"/>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Kubernetes API server URL used to retrieve data from Kubernetes</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No</w:t>
            </w:r>
          </w:p>
        </w:tc>
        <w:tc>
          <w:tcPr/>
          <w:p>
            <w:pPr>
              <w:pStyle w:val="Compact"/>
              <w:jc w:val="left"/>
            </w:pPr>
            <w:r>
              <w:t xml:space="preserve">Kubernetes namespace from which Ingress resources are loaded. If no namespace is specified, the widget attempts to load all Ingress resources in the cluster. Example:</w:t>
            </w:r>
            <w:r>
              <w:t xml:space="preserve"> </w:t>
            </w:r>
            <w:r>
              <w:rPr>
                <w:rStyle w:val="VerbatimChar"/>
                <w:color w:val="57606A"/>
                <w:sz w:val="20"/>
                <w:szCs w:val="20"/>
              </w:rPr>
              <w:t xml:space="preserve">default</w:t>
            </w:r>
          </w:p>
        </w:tc>
        <w:tc>
          <w:tcPr/>
          <w:p>
            <w:pPr>
              <w:pStyle w:val="Compact"/>
              <w:jc w:val="left"/>
            </w:pPr>
            <w:r>
              <w:t xml:space="preserve">—</w:t>
            </w:r>
          </w:p>
        </w:tc>
      </w:tr>
      <w:tr>
        <w:tc>
          <w:tcPr/>
          <w:p>
            <w:pPr>
              <w:pStyle w:val="Compact"/>
              <w:jc w:val="left"/>
            </w:pPr>
            <w:r>
              <w:t xml:space="preserve">Label selector</w:t>
            </w:r>
          </w:p>
        </w:tc>
        <w:tc>
          <w:tcPr/>
          <w:p>
            <w:pPr>
              <w:pStyle w:val="Compact"/>
              <w:jc w:val="left"/>
            </w:pPr>
            <w:r>
              <w:t xml:space="preserve">No</w:t>
            </w:r>
          </w:p>
        </w:tc>
        <w:tc>
          <w:tcPr/>
          <w:p>
            <w:pPr>
              <w:pStyle w:val="Compact"/>
              <w:jc w:val="left"/>
            </w:pPr>
            <w:r>
              <w:t xml:space="preserve">Comma-separated selectors used to filter Ingress resources. Example:</w:t>
            </w:r>
            <w:r>
              <w:t xml:space="preserve"> </w:t>
            </w:r>
            <w:r>
              <w:rPr>
                <w:rStyle w:val="VerbatimChar"/>
                <w:color w:val="57606A"/>
                <w:sz w:val="20"/>
                <w:szCs w:val="20"/>
              </w:rPr>
              <w:t xml:space="preserve">app.kubernetes.io/name=example</w:t>
            </w:r>
          </w:p>
        </w:tc>
        <w:tc>
          <w:tcPr/>
          <w:p>
            <w:pPr>
              <w:pStyle w:val="Compact"/>
              <w:jc w:val="left"/>
            </w:pPr>
            <w:r>
              <w:t xml:space="preserve">—</w:t>
            </w:r>
          </w:p>
        </w:tc>
      </w:tr>
    </w:tbl>
    <w:bookmarkEnd w:id="600"/>
    <w:bookmarkStart w:id="601" w:name="X838f60d9a1947cf9a80007dddd515af25001401"/>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601"/>
    <w:bookmarkEnd w:id="602"/>
    <w:bookmarkStart w:id="605" w:name="X766f00b05afce376926d1448953e832da4a438b"/>
    <w:p>
      <w:pPr>
        <w:pStyle w:val="Heading1"/>
      </w:pPr>
      <w:r>
        <w:t xml:space="preserve">Kubernetes. Pods</w:t>
      </w:r>
    </w:p>
    <w:p>
      <w:pPr>
        <w:pStyle w:val="FirstParagraph"/>
      </w:pPr>
      <w:r>
        <w:t xml:space="preserve">The widget displays information about pods in a Kubernetes cluster.</w:t>
      </w:r>
    </w:p>
    <w:p>
      <w:pPr>
        <w:pStyle w:val="BodyText"/>
      </w:pPr>
      <w:r>
        <w:t xml:space="preserve">The following information is available for each pod:</w:t>
      </w:r>
    </w:p>
    <w:p>
      <w:pPr>
        <w:numPr>
          <w:ilvl w:val="0"/>
          <w:numId w:val="1195"/>
        </w:numPr>
        <w:pStyle w:val="Compact"/>
      </w:pPr>
      <w:r>
        <w:t xml:space="preserve">Pod specification as YAML configuration.</w:t>
      </w:r>
    </w:p>
    <w:p>
      <w:pPr>
        <w:numPr>
          <w:ilvl w:val="0"/>
          <w:numId w:val="1195"/>
        </w:numPr>
        <w:pStyle w:val="Compact"/>
      </w:pPr>
      <w:r>
        <w:t xml:space="preserve">Container logs.</w:t>
      </w:r>
    </w:p>
    <w:p>
      <w:pPr>
        <w:numPr>
          <w:ilvl w:val="0"/>
          <w:numId w:val="1195"/>
        </w:numPr>
        <w:pStyle w:val="Compact"/>
      </w:pPr>
      <w:r>
        <w:t xml:space="preserve">Pod state information, including status and restart count.</w:t>
      </w:r>
    </w:p>
    <w:bookmarkStart w:id="603" w:name="X3424900fa8082a497183ec675a8c64ceb96ae47"/>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Kubernetes API server URL used to retrieve data from Kubernetes</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No</w:t>
            </w:r>
          </w:p>
        </w:tc>
        <w:tc>
          <w:tcPr/>
          <w:p>
            <w:pPr>
              <w:pStyle w:val="Compact"/>
              <w:jc w:val="left"/>
            </w:pPr>
            <w:r>
              <w:t xml:space="preserve">Namespace from which the widget loads data. Example:</w:t>
            </w:r>
            <w:r>
              <w:t xml:space="preserve"> </w:t>
            </w:r>
            <w:r>
              <w:rPr>
                <w:rStyle w:val="VerbatimChar"/>
                <w:color w:val="57606A"/>
                <w:sz w:val="20"/>
                <w:szCs w:val="20"/>
              </w:rPr>
              <w:t xml:space="preserve">default</w:t>
            </w:r>
          </w:p>
        </w:tc>
        <w:tc>
          <w:tcPr/>
          <w:p>
            <w:pPr>
              <w:pStyle w:val="Compact"/>
              <w:jc w:val="left"/>
            </w:pPr>
            <w:r>
              <w:t xml:space="preserve">—</w:t>
            </w:r>
          </w:p>
        </w:tc>
      </w:tr>
      <w:tr>
        <w:tc>
          <w:tcPr/>
          <w:p>
            <w:pPr>
              <w:pStyle w:val="Compact"/>
              <w:jc w:val="left"/>
            </w:pPr>
            <w:r>
              <w:t xml:space="preserve">Label selector</w:t>
            </w:r>
          </w:p>
        </w:tc>
        <w:tc>
          <w:tcPr/>
          <w:p>
            <w:pPr>
              <w:pStyle w:val="Compact"/>
              <w:jc w:val="left"/>
            </w:pPr>
            <w:r>
              <w:t xml:space="preserve">No</w:t>
            </w:r>
          </w:p>
        </w:tc>
        <w:tc>
          <w:tcPr/>
          <w:p>
            <w:pPr>
              <w:pStyle w:val="Compact"/>
              <w:jc w:val="left"/>
            </w:pPr>
            <w:r>
              <w:t xml:space="preserve">Comma-separated selectors used to filter pods. Example:</w:t>
            </w:r>
            <w:r>
              <w:t xml:space="preserve"> </w:t>
            </w:r>
            <w:r>
              <w:rPr>
                <w:rStyle w:val="VerbatimChar"/>
                <w:color w:val="57606A"/>
                <w:sz w:val="20"/>
                <w:szCs w:val="20"/>
              </w:rPr>
              <w:t xml:space="preserve">app.kubernetes.io/name=example</w:t>
            </w:r>
          </w:p>
        </w:tc>
        <w:tc>
          <w:tcPr/>
          <w:p>
            <w:pPr>
              <w:pStyle w:val="Compact"/>
              <w:jc w:val="left"/>
            </w:pPr>
            <w:r>
              <w:t xml:space="preserve">—</w:t>
            </w:r>
          </w:p>
        </w:tc>
      </w:tr>
    </w:tbl>
    <w:bookmarkEnd w:id="603"/>
    <w:bookmarkStart w:id="604" w:name="X1586e60a9c0a4683d4d9556daad7efd3fba239b"/>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604"/>
    <w:bookmarkEnd w:id="605"/>
    <w:bookmarkStart w:id="608" w:name="Xcdc5a042f80e0dc37d5c40d381cb18f0b6d5b6c"/>
    <w:p>
      <w:pPr>
        <w:pStyle w:val="Heading1"/>
      </w:pPr>
      <w:r>
        <w:t xml:space="preserve">Kubernetes. Resource quotas</w:t>
      </w:r>
    </w:p>
    <w:p>
      <w:pPr>
        <w:pStyle w:val="FirstParagraph"/>
      </w:pPr>
      <w:r>
        <w:t xml:space="preserve">The widget displays resource quota data from a Kubernetes cluster.</w:t>
      </w:r>
    </w:p>
    <w:p>
      <w:pPr>
        <w:pStyle w:val="BodyText"/>
      </w:pPr>
      <w:r>
        <w:t xml:space="preserve">For each quota, the widget visualizes the resources in use.</w:t>
      </w:r>
    </w:p>
    <w:bookmarkStart w:id="606" w:name="X2232547c0b09e3cde42a0adc7faf7a01bd471b8"/>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Kubernetes API server URL used to retrieve data from Kubernetes</w:t>
            </w:r>
          </w:p>
        </w:tc>
        <w:tc>
          <w:tcPr/>
          <w:p>
            <w:pPr>
              <w:pStyle w:val="Compact"/>
              <w:jc w:val="left"/>
            </w:pPr>
            <w:r>
              <w:t xml:space="preserve">—</w:t>
            </w:r>
          </w:p>
        </w:tc>
      </w:tr>
      <w:tr>
        <w:tc>
          <w:tcPr/>
          <w:p>
            <w:pPr>
              <w:pStyle w:val="Compact"/>
              <w:jc w:val="left"/>
            </w:pPr>
            <w:r>
              <w:t xml:space="preserve">Namespace</w:t>
            </w:r>
          </w:p>
        </w:tc>
        <w:tc>
          <w:tcPr/>
          <w:p>
            <w:pPr>
              <w:pStyle w:val="Compact"/>
              <w:jc w:val="left"/>
            </w:pPr>
            <w:r>
              <w:t xml:space="preserve">Yes</w:t>
            </w:r>
          </w:p>
        </w:tc>
        <w:tc>
          <w:tcPr/>
          <w:p>
            <w:pPr>
              <w:pStyle w:val="Compact"/>
              <w:jc w:val="left"/>
            </w:pPr>
            <w:r>
              <w:t xml:space="preserve">Namespace from which the widget loads data. Example:</w:t>
            </w:r>
            <w:r>
              <w:t xml:space="preserve"> </w:t>
            </w:r>
            <w:r>
              <w:rPr>
                <w:rStyle w:val="VerbatimChar"/>
                <w:color w:val="57606A"/>
                <w:sz w:val="20"/>
                <w:szCs w:val="20"/>
              </w:rPr>
              <w:t xml:space="preserve">default</w:t>
            </w:r>
          </w:p>
        </w:tc>
        <w:tc>
          <w:tcPr/>
          <w:p>
            <w:pPr>
              <w:pStyle w:val="Compact"/>
              <w:jc w:val="left"/>
            </w:pPr>
            <w:r>
              <w:t xml:space="preserve">—</w:t>
            </w:r>
          </w:p>
        </w:tc>
      </w:tr>
    </w:tbl>
    <w:bookmarkEnd w:id="606"/>
    <w:bookmarkStart w:id="607" w:name="X1bfbf53b72b5f3b2814ef221613c5f4259a80f5"/>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607"/>
    <w:bookmarkEnd w:id="608"/>
    <w:bookmarkStart w:id="609" w:name="Xb6dd750029ede8ab51ffda8f65dea8af8a65591"/>
    <w:p>
      <w:pPr>
        <w:pStyle w:val="Heading1"/>
      </w:pPr>
      <w:r>
        <w:t xml:space="preserve">Prometheus</w:t>
      </w:r>
    </w:p>
    <w:bookmarkEnd w:id="609"/>
    <w:bookmarkStart w:id="613" w:name="X2be4ae6e4bb80d5d5af8e25381f6f1a87f35f84"/>
    <w:p>
      <w:pPr>
        <w:pStyle w:val="Heading1"/>
      </w:pPr>
      <w:r>
        <w:t xml:space="preserve">Prometheus. Metrics (range)</w:t>
      </w:r>
    </w:p>
    <w:p>
      <w:pPr>
        <w:pStyle w:val="FirstParagraph"/>
      </w:pPr>
      <w:r>
        <w:t xml:space="preserve">The widget plots a chart from the result of a Prometheus</w:t>
      </w:r>
      <w:r>
        <w:t xml:space="preserve"> </w:t>
      </w:r>
      <w:r>
        <w:rPr>
          <w:rStyle w:val="VerbatimChar"/>
          <w:color w:val="57606A"/>
          <w:sz w:val="20"/>
          <w:szCs w:val="20"/>
        </w:rPr>
        <w:t xml:space="preserve">query_range</w:t>
      </w:r>
      <w:r>
        <w:t xml:space="preserve"> </w:t>
      </w:r>
      <w:r>
        <w:t xml:space="preserve">query.</w:t>
      </w:r>
      <w:r>
        <w:t xml:space="preserve"> </w:t>
      </w:r>
      <w:r>
        <w:t xml:space="preserve">The PromQL query must return a</w:t>
      </w:r>
      <w:r>
        <w:t xml:space="preserve"> </w:t>
      </w:r>
      <w:r>
        <w:rPr>
          <w:rStyle w:val="VerbatimChar"/>
          <w:color w:val="57606A"/>
          <w:sz w:val="20"/>
          <w:szCs w:val="20"/>
        </w:rPr>
        <w:t xml:space="preserve">Matrix</w:t>
      </w:r>
      <w:r>
        <w:t xml:space="preserve"> </w:t>
      </w:r>
      <w:r>
        <w:t xml:space="preserve">type containing one or more time series.</w:t>
      </w:r>
    </w:p>
    <w:p>
      <w:pPr>
        <w:pStyle w:val="BodyText"/>
      </w:pPr>
      <w:r>
        <w:t xml:space="preserve">Example query with placeholders:</w:t>
      </w:r>
    </w:p>
    <w:p>
      <w:pPr>
        <w:pStyle w:val="SourceCode"/>
      </w:pPr>
      <w:r>
        <w:rPr>
          <w:rStyle w:val="VerbatimChar"/>
          <w:color w:val="57606A"/>
          <w:sz w:val="20"/>
          <w:szCs w:val="20"/>
        </w:rPr>
        <w:t xml:space="preserve">sum by (status) (rate(http_requests_total[{{rateInterval}}]))</w:t>
      </w:r>
    </w:p>
    <w:bookmarkStart w:id="610" w:name="X490465cef61273dc1c461907ab9aa159da78121"/>
    <w:p>
      <w:pPr>
        <w:pStyle w:val="Heading2"/>
      </w:pPr>
      <w:r>
        <w:t xml:space="preserve">Query placeholders</w:t>
      </w:r>
    </w:p>
    <w:p>
      <w:pPr>
        <w:pStyle w:val="FirstParagraph"/>
      </w:pPr>
      <w:r>
        <w:t xml:space="preserve">The widget substitutes values calculated from the active time range: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Placeholder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{{range}}</w:t>
            </w:r>
          </w:p>
        </w:tc>
        <w:tc>
          <w:tcPr/>
          <w:p>
            <w:pPr>
              <w:pStyle w:val="Compact"/>
              <w:jc w:val="left"/>
            </w:pPr>
            <w:r>
              <w:t xml:space="preserve">Duration of the selected time range</w:t>
            </w:r>
          </w:p>
        </w:tc>
      </w:tr>
      <w:tr>
        <w:tc>
          <w:tcPr/>
          <w:p>
            <w:pPr>
              <w:pStyle w:val="Compact"/>
              <w:jc w:val="left"/>
            </w:pPr>
            <w:r>
              <w:rPr>
                <w:rStyle w:val="VerbatimChar"/>
                <w:color w:val="57606A"/>
                <w:sz w:val="20"/>
                <w:szCs w:val="20"/>
              </w:rPr>
              <w:t xml:space="preserve">{{rateInterval}}</w:t>
            </w:r>
          </w:p>
        </w:tc>
        <w:tc>
          <w:tcPr/>
          <w:p>
            <w:pPr>
              <w:pStyle w:val="Compact"/>
              <w:jc w:val="left"/>
            </w:pPr>
            <w:r>
              <w:t xml:space="preserve">Range window for the</w:t>
            </w:r>
            <w:r>
              <w:t xml:space="preserve"> </w:t>
            </w:r>
            <w:r>
              <w:rPr>
                <w:rStyle w:val="VerbatimChar"/>
                <w:color w:val="57606A"/>
                <w:sz w:val="20"/>
                <w:szCs w:val="20"/>
              </w:rPr>
              <w:t xml:space="preserve">rate()</w:t>
            </w:r>
            <w:r>
              <w:t xml:space="preserve"> </w:t>
            </w:r>
            <w:r>
              <w:t xml:space="preserve">and</w:t>
            </w:r>
            <w:r>
              <w:t xml:space="preserve"> </w:t>
            </w:r>
            <w:r>
              <w:rPr>
                <w:rStyle w:val="VerbatimChar"/>
                <w:color w:val="57606A"/>
                <w:sz w:val="20"/>
                <w:szCs w:val="20"/>
              </w:rPr>
              <w:t xml:space="preserve">increase()</w:t>
            </w:r>
            <w:r>
              <w:t xml:space="preserve"> </w:t>
            </w:r>
            <w:r>
              <w:t xml:space="preserve">functions</w:t>
            </w:r>
          </w:p>
        </w:tc>
      </w:tr>
      <w:tr>
        <w:tc>
          <w:tcPr/>
          <w:p>
            <w:pPr>
              <w:pStyle w:val="Compact"/>
              <w:jc w:val="left"/>
            </w:pPr>
            <w:r>
              <w:rPr>
                <w:rStyle w:val="VerbatimChar"/>
                <w:color w:val="57606A"/>
                <w:sz w:val="20"/>
                <w:szCs w:val="20"/>
              </w:rPr>
              <w:t xml:space="preserve">{{interval}}</w:t>
            </w:r>
          </w:p>
        </w:tc>
        <w:tc>
          <w:tcPr/>
          <w:p>
            <w:pPr>
              <w:pStyle w:val="Compact"/>
              <w:jc w:val="left"/>
            </w:pPr>
            <w:r>
              <w:t xml:space="preserve">Interval between chart points, calculated automatically</w:t>
            </w:r>
          </w:p>
        </w:tc>
      </w:tr>
    </w:tbl>
    <w:p>
      <w:pPr>
        <w:pStyle w:val="BodyText"/>
      </w:pPr>
      <w:r>
        <w:t xml:space="preserve">The query step is selected based on the time range duration.</w:t>
      </w:r>
      <w:r>
        <w:t xml:space="preserve"> </w:t>
      </w:r>
      <w:r>
        <w:t xml:space="preserve">The chart contains no more than 1100 points, and the minimum step is 30 seconds.</w:t>
      </w:r>
      <w:r>
        <w:t xml:space="preserve"> </w:t>
      </w:r>
      <w:r>
        <w:t xml:space="preserve">The</w:t>
      </w:r>
      <w:r>
        <w:t xml:space="preserve"> </w:t>
      </w:r>
      <w:r>
        <w:rPr>
          <w:bCs/>
          <w:b/>
        </w:rPr>
        <w:t xml:space="preserve">Resolution step</w:t>
      </w:r>
      <w:r>
        <w:t xml:space="preserve"> </w:t>
      </w:r>
      <w:r>
        <w:t xml:space="preserve">configuration field is no longer used.</w:t>
      </w:r>
    </w:p>
    <w:bookmarkEnd w:id="610"/>
    <w:bookmarkStart w:id="611" w:name="X2d55743cb842c36259e1c9e8d5a3f3965519be3"/>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Prometheus URL</w:t>
            </w:r>
          </w:p>
        </w:tc>
        <w:tc>
          <w:tcPr/>
          <w:p>
            <w:pPr>
              <w:pStyle w:val="Compact"/>
              <w:jc w:val="left"/>
            </w:pPr>
            <w:r>
              <w:t xml:space="preserv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PromQL query for the range chart</w:t>
            </w:r>
          </w:p>
        </w:tc>
        <w:tc>
          <w:tcPr/>
          <w:p>
            <w:pPr>
              <w:pStyle w:val="Compact"/>
              <w:jc w:val="left"/>
            </w:pPr>
            <w:r>
              <w:t xml:space="preserve">—</w:t>
            </w:r>
          </w:p>
        </w:tc>
      </w:tr>
      <w:tr>
        <w:tc>
          <w:tcPr/>
          <w:p>
            <w:pPr>
              <w:pStyle w:val="Compact"/>
              <w:jc w:val="left"/>
            </w:pPr>
            <w:r>
              <w:t xml:space="preserve">Label</w:t>
            </w:r>
          </w:p>
        </w:tc>
        <w:tc>
          <w:tcPr/>
          <w:p>
            <w:pPr>
              <w:pStyle w:val="Compact"/>
              <w:jc w:val="left"/>
            </w:pPr>
            <w:r>
              <w:t xml:space="preserve">Yes</w:t>
            </w:r>
          </w:p>
        </w:tc>
        <w:tc>
          <w:tcPr/>
          <w:p>
            <w:pPr>
              <w:pStyle w:val="Compact"/>
              <w:jc w:val="left"/>
            </w:pPr>
            <w:r>
              <w:t xml:space="preserve">Prometheus label name used as the series name in the chart legend</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loading or refreshing the widget unless the user selects another range in the widget panel</w:t>
            </w:r>
          </w:p>
        </w:tc>
        <w:tc>
          <w:tcPr/>
          <w:p>
            <w:pPr>
              <w:pStyle w:val="Compact"/>
              <w:jc w:val="left"/>
            </w:pPr>
            <w:r>
              <w:t xml:space="preserve">Last hour</w:t>
            </w:r>
          </w:p>
        </w:tc>
      </w:tr>
      <w:tr>
        <w:tc>
          <w:tcPr/>
          <w:p>
            <w:pPr>
              <w:pStyle w:val="Compact"/>
              <w:jc w:val="left"/>
            </w:pPr>
            <w:r>
              <w:t xml:space="preserve">Threshold</w:t>
            </w:r>
          </w:p>
        </w:tc>
        <w:tc>
          <w:tcPr/>
          <w:p>
            <w:pPr>
              <w:pStyle w:val="Compact"/>
              <w:jc w:val="left"/>
            </w:pPr>
            <w:r>
              <w:t xml:space="preserve">No</w:t>
            </w:r>
          </w:p>
        </w:tc>
        <w:tc>
          <w:tcPr/>
          <w:p>
            <w:pPr>
              <w:pStyle w:val="Compact"/>
              <w:jc w:val="left"/>
            </w:pPr>
            <w:r>
              <w:t xml:space="preserve">Horizontal dashed line on the chart</w:t>
            </w:r>
          </w:p>
        </w:tc>
        <w:tc>
          <w:tcPr/>
          <w:p>
            <w:pPr>
              <w:pStyle w:val="Compact"/>
              <w:jc w:val="left"/>
            </w:pPr>
            <w:r>
              <w:t xml:space="preserve">—</w:t>
            </w:r>
          </w:p>
        </w:tc>
      </w:tr>
      <w:tr>
        <w:tc>
          <w:tcPr/>
          <w:p>
            <w:pPr>
              <w:pStyle w:val="Compact"/>
              <w:jc w:val="left"/>
            </w:pPr>
            <w:r>
              <w:t xml:space="preserve">Minimum value</w:t>
            </w:r>
          </w:p>
        </w:tc>
        <w:tc>
          <w:tcPr/>
          <w:p>
            <w:pPr>
              <w:pStyle w:val="Compact"/>
              <w:jc w:val="left"/>
            </w:pPr>
            <w:r>
              <w:t xml:space="preserve">No</w:t>
            </w:r>
          </w:p>
        </w:tc>
        <w:tc>
          <w:tcPr/>
          <w:p>
            <w:pPr>
              <w:pStyle w:val="Compact"/>
              <w:jc w:val="left"/>
            </w:pPr>
            <w:r>
              <w:t xml:space="preserve">Lower Y-axis boundary. Leave empty to scale automatically</w:t>
            </w:r>
          </w:p>
        </w:tc>
        <w:tc>
          <w:tcPr/>
          <w:p>
            <w:pPr>
              <w:pStyle w:val="Compact"/>
              <w:jc w:val="left"/>
            </w:pPr>
            <w:r>
              <w:t xml:space="preserve">—</w:t>
            </w:r>
          </w:p>
        </w:tc>
      </w:tr>
      <w:tr>
        <w:tc>
          <w:tcPr/>
          <w:p>
            <w:pPr>
              <w:pStyle w:val="Compact"/>
              <w:jc w:val="left"/>
            </w:pPr>
            <w:r>
              <w:t xml:space="preserve">Maximum value</w:t>
            </w:r>
          </w:p>
        </w:tc>
        <w:tc>
          <w:tcPr/>
          <w:p>
            <w:pPr>
              <w:pStyle w:val="Compact"/>
              <w:jc w:val="left"/>
            </w:pPr>
            <w:r>
              <w:t xml:space="preserve">No</w:t>
            </w:r>
          </w:p>
        </w:tc>
        <w:tc>
          <w:tcPr/>
          <w:p>
            <w:pPr>
              <w:pStyle w:val="Compact"/>
              <w:jc w:val="left"/>
            </w:pPr>
            <w:r>
              <w:t xml:space="preserve">Upper Y-axis boundary. Leave empty to scale automatically</w:t>
            </w:r>
          </w:p>
        </w:tc>
        <w:tc>
          <w:tcPr/>
          <w:p>
            <w:pPr>
              <w:pStyle w:val="Compact"/>
              <w:jc w:val="left"/>
            </w:pPr>
            <w:r>
              <w:t xml:space="preserve">—</w:t>
            </w:r>
          </w:p>
        </w:tc>
      </w:tr>
      <w:tr>
        <w:tc>
          <w:tcPr/>
          <w:p>
            <w:pPr>
              <w:pStyle w:val="Compact"/>
              <w:jc w:val="left"/>
            </w:pPr>
            <w:r>
              <w:rPr>
                <w:rStyle w:val="VerbatimChar"/>
                <w:color w:val="57606A"/>
                <w:sz w:val="20"/>
                <w:szCs w:val="20"/>
              </w:rPr>
              <w:t xml:space="preserve">InsecureSkipVerify</w:t>
            </w:r>
          </w:p>
        </w:tc>
        <w:tc>
          <w:tcPr/>
          <w:p>
            <w:pPr>
              <w:pStyle w:val="Compact"/>
              <w:jc w:val="left"/>
            </w:pPr>
            <w:r>
              <w:t xml:space="preserve">No</w:t>
            </w:r>
          </w:p>
        </w:tc>
        <w:tc>
          <w:tcPr/>
          <w:p>
            <w:pPr>
              <w:pStyle w:val="Compact"/>
              <w:jc w:val="left"/>
            </w:pPr>
            <w:r>
              <w:t xml:space="preserve">Disables verification of the Prometheus TLS/SSL certificate</w:t>
            </w:r>
          </w:p>
        </w:tc>
        <w:tc>
          <w:tcPr/>
          <w:p>
            <w:pPr>
              <w:pStyle w:val="Compact"/>
              <w:jc w:val="left"/>
            </w:pPr>
            <w:r>
              <w:rPr>
                <w:rStyle w:val="VerbatimChar"/>
                <w:color w:val="57606A"/>
                <w:sz w:val="20"/>
                <w:szCs w:val="20"/>
              </w:rPr>
              <w:t xml:space="preserve">false</w:t>
            </w:r>
          </w:p>
        </w:tc>
      </w:tr>
    </w:tbl>
    <w:bookmarkEnd w:id="611"/>
    <w:bookmarkStart w:id="612" w:name="Xba74383e7dedc80587fa5cf7bc6043842f4992a"/>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612"/>
    <w:bookmarkEnd w:id="613"/>
    <w:bookmarkStart w:id="617" w:name="X4b79571b78a3da7c6e06eaa19332e20dedc8d65"/>
    <w:p>
      <w:pPr>
        <w:pStyle w:val="Heading1"/>
      </w:pPr>
      <w:r>
        <w:t xml:space="preserve">Prometheus. Metrics (single value)</w:t>
      </w:r>
    </w:p>
    <w:p>
      <w:pPr>
        <w:pStyle w:val="FirstParagraph"/>
      </w:pPr>
      <w:r>
        <w:t xml:space="preserve">The widget displays a single number from a PromQL query to Prometheus.</w:t>
      </w:r>
      <w:r>
        <w:t xml:space="preserve"> </w:t>
      </w:r>
      <w:r>
        <w:t xml:space="preserve">The query must return a</w:t>
      </w:r>
      <w:r>
        <w:t xml:space="preserve"> </w:t>
      </w:r>
      <w:r>
        <w:rPr>
          <w:rStyle w:val="VerbatimChar"/>
          <w:color w:val="57606A"/>
          <w:sz w:val="20"/>
          <w:szCs w:val="20"/>
        </w:rPr>
        <w:t xml:space="preserve">Scalar</w:t>
      </w:r>
      <w:r>
        <w:t xml:space="preserve"> </w:t>
      </w:r>
      <w:r>
        <w:t xml:space="preserve">or a</w:t>
      </w:r>
      <w:r>
        <w:t xml:space="preserve"> </w:t>
      </w:r>
      <w:r>
        <w:rPr>
          <w:rStyle w:val="VerbatimChar"/>
          <w:color w:val="57606A"/>
          <w:sz w:val="20"/>
          <w:szCs w:val="20"/>
        </w:rPr>
        <w:t xml:space="preserve">Vector</w:t>
      </w:r>
      <w:r>
        <w:t xml:space="preserve"> </w:t>
      </w:r>
      <w:r>
        <w:t xml:space="preserve">containing one value.</w:t>
      </w:r>
    </w:p>
    <w:p>
      <w:pPr>
        <w:pStyle w:val="BodyText"/>
      </w:pPr>
      <w:r>
        <w:t xml:space="preserve">Example query without placeholders:</w:t>
      </w:r>
    </w:p>
    <w:p>
      <w:pPr>
        <w:pStyle w:val="SourceCode"/>
      </w:pPr>
      <w:r>
        <w:rPr>
          <w:rStyle w:val="VerbatimChar"/>
          <w:color w:val="57606A"/>
          <w:sz w:val="20"/>
          <w:szCs w:val="20"/>
        </w:rPr>
        <w:t xml:space="preserve">sum(machine_cpu_cores)</w:t>
      </w:r>
    </w:p>
    <w:p>
      <w:pPr>
        <w:pStyle w:val="FirstParagraph"/>
      </w:pPr>
      <w:r>
        <w:t xml:space="preserve">Example with a placeholder for the time range duration selected in the widget panel:</w:t>
      </w:r>
    </w:p>
    <w:p>
      <w:pPr>
        <w:pStyle w:val="SourceCode"/>
      </w:pPr>
      <w:r>
        <w:rPr>
          <w:rStyle w:val="VerbatimChar"/>
          <w:color w:val="57606A"/>
          <w:sz w:val="20"/>
          <w:szCs w:val="20"/>
        </w:rPr>
        <w:t xml:space="preserve">sum(increase(http_requests_total[{{range}}]))</w:t>
      </w:r>
    </w:p>
    <w:bookmarkStart w:id="614" w:name="Xa50db48ca62d02b228f678a4c2c1ad2e5c23147"/>
    <w:p>
      <w:pPr>
        <w:pStyle w:val="Heading2"/>
      </w:pPr>
      <w:r>
        <w:t xml:space="preserve">Query placeholders</w:t>
      </w:r>
    </w:p>
    <w:p>
      <w:pPr>
        <w:pStyle w:val="FirstParagraph"/>
      </w:pPr>
      <w:r>
        <w:t xml:space="preserve">Use placeholders when the expression requires the duration of the time range selected in the widget panel.</w:t>
      </w:r>
      <w:r>
        <w:t xml:space="preserve"> </w:t>
      </w:r>
      <w:r>
        <w:t xml:space="preserve">The query runs at the end of this time range.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Placeholder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{{range}}</w:t>
            </w:r>
          </w:p>
        </w:tc>
        <w:tc>
          <w:tcPr/>
          <w:p>
            <w:pPr>
              <w:pStyle w:val="Compact"/>
              <w:jc w:val="left"/>
            </w:pPr>
            <w:r>
              <w:t xml:space="preserve">Duration of the selected time range</w:t>
            </w:r>
          </w:p>
        </w:tc>
      </w:tr>
      <w:tr>
        <w:tc>
          <w:tcPr/>
          <w:p>
            <w:pPr>
              <w:pStyle w:val="Compact"/>
              <w:jc w:val="left"/>
            </w:pPr>
            <w:r>
              <w:rPr>
                <w:rStyle w:val="VerbatimChar"/>
                <w:color w:val="57606A"/>
                <w:sz w:val="20"/>
                <w:szCs w:val="20"/>
              </w:rPr>
              <w:t xml:space="preserve">{{rateInterval}}</w:t>
            </w:r>
          </w:p>
        </w:tc>
        <w:tc>
          <w:tcPr/>
          <w:p>
            <w:pPr>
              <w:pStyle w:val="Compact"/>
              <w:jc w:val="left"/>
            </w:pPr>
            <w:r>
              <w:t xml:space="preserve">Range window for the</w:t>
            </w:r>
            <w:r>
              <w:t xml:space="preserve"> </w:t>
            </w:r>
            <w:r>
              <w:rPr>
                <w:rStyle w:val="VerbatimChar"/>
                <w:color w:val="57606A"/>
                <w:sz w:val="20"/>
                <w:szCs w:val="20"/>
              </w:rPr>
              <w:t xml:space="preserve">rate()</w:t>
            </w:r>
            <w:r>
              <w:t xml:space="preserve"> </w:t>
            </w:r>
            <w:r>
              <w:t xml:space="preserve">and</w:t>
            </w:r>
            <w:r>
              <w:t xml:space="preserve"> </w:t>
            </w:r>
            <w:r>
              <w:rPr>
                <w:rStyle w:val="VerbatimChar"/>
                <w:color w:val="57606A"/>
                <w:sz w:val="20"/>
                <w:szCs w:val="20"/>
              </w:rPr>
              <w:t xml:space="preserve">increase()</w:t>
            </w:r>
            <w:r>
              <w:t xml:space="preserve"> </w:t>
            </w:r>
            <w:r>
              <w:t xml:space="preserve">functions</w:t>
            </w:r>
          </w:p>
        </w:tc>
      </w:tr>
      <w:tr>
        <w:tc>
          <w:tcPr/>
          <w:p>
            <w:pPr>
              <w:pStyle w:val="Compact"/>
              <w:jc w:val="left"/>
            </w:pPr>
            <w:r>
              <w:rPr>
                <w:rStyle w:val="VerbatimChar"/>
                <w:color w:val="57606A"/>
                <w:sz w:val="20"/>
                <w:szCs w:val="20"/>
              </w:rPr>
              <w:t xml:space="preserve">{{interval}}</w:t>
            </w:r>
          </w:p>
        </w:tc>
        <w:tc>
          <w:tcPr/>
          <w:p>
            <w:pPr>
              <w:pStyle w:val="Compact"/>
              <w:jc w:val="left"/>
            </w:pPr>
            <w:r>
              <w:t xml:space="preserve">Query step calculated from the time range</w:t>
            </w:r>
          </w:p>
        </w:tc>
      </w:tr>
    </w:tbl>
    <w:bookmarkEnd w:id="614"/>
    <w:bookmarkStart w:id="615" w:name="Xbd9360bdf82ab53c738c2fe63af9f6a6775024e"/>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Prometheus URL</w:t>
            </w:r>
          </w:p>
        </w:tc>
        <w:tc>
          <w:tcPr/>
          <w:p>
            <w:pPr>
              <w:pStyle w:val="Compact"/>
              <w:jc w:val="left"/>
            </w:pPr>
            <w:r>
              <w:t xml:space="preserve">—</w:t>
            </w:r>
          </w:p>
        </w:tc>
      </w:tr>
      <w:tr>
        <w:tc>
          <w:tcPr/>
          <w:p>
            <w:pPr>
              <w:pStyle w:val="Compact"/>
              <w:jc w:val="left"/>
            </w:pPr>
            <w:r>
              <w:t xml:space="preserve">Query</w:t>
            </w:r>
          </w:p>
        </w:tc>
        <w:tc>
          <w:tcPr/>
          <w:p>
            <w:pPr>
              <w:pStyle w:val="Compact"/>
              <w:jc w:val="left"/>
            </w:pPr>
            <w:r>
              <w:t xml:space="preserve">Yes</w:t>
            </w:r>
          </w:p>
        </w:tc>
        <w:tc>
          <w:tcPr/>
          <w:p>
            <w:pPr>
              <w:pStyle w:val="Compact"/>
              <w:jc w:val="left"/>
            </w:pPr>
            <w:r>
              <w:t xml:space="preserve">PromQL query that returns one value</w:t>
            </w:r>
          </w:p>
        </w:tc>
        <w:tc>
          <w:tcPr/>
          <w:p>
            <w:pPr>
              <w:pStyle w:val="Compact"/>
              <w:jc w:val="left"/>
            </w:pPr>
            <w:r>
              <w:t xml:space="preserve">—</w:t>
            </w:r>
          </w:p>
        </w:tc>
      </w:tr>
      <w:tr>
        <w:tc>
          <w:tcPr/>
          <w:p>
            <w:pPr>
              <w:pStyle w:val="Compact"/>
              <w:jc w:val="left"/>
            </w:pPr>
            <w:r>
              <w:t xml:space="preserve">Default range</w:t>
            </w:r>
          </w:p>
        </w:tc>
        <w:tc>
          <w:tcPr/>
          <w:p>
            <w:pPr>
              <w:pStyle w:val="Compact"/>
              <w:jc w:val="left"/>
            </w:pPr>
            <w:r>
              <w:t xml:space="preserve">No</w:t>
            </w:r>
          </w:p>
        </w:tc>
        <w:tc>
          <w:tcPr/>
          <w:p>
            <w:pPr>
              <w:pStyle w:val="Compact"/>
              <w:jc w:val="left"/>
            </w:pPr>
            <w:r>
              <w:t xml:space="preserve">Range used when loading or refreshing the widget unless the user selects another range in the widget panel</w:t>
            </w:r>
          </w:p>
        </w:tc>
        <w:tc>
          <w:tcPr/>
          <w:p>
            <w:pPr>
              <w:pStyle w:val="Compact"/>
              <w:jc w:val="left"/>
            </w:pPr>
            <w:r>
              <w:t xml:space="preserve">Last hour</w:t>
            </w:r>
          </w:p>
        </w:tc>
      </w:tr>
      <w:tr>
        <w:tc>
          <w:tcPr/>
          <w:p>
            <w:pPr>
              <w:pStyle w:val="Compact"/>
              <w:jc w:val="left"/>
            </w:pPr>
            <w:r>
              <w:t xml:space="preserve">Decimal places</w:t>
            </w:r>
          </w:p>
        </w:tc>
        <w:tc>
          <w:tcPr/>
          <w:p>
            <w:pPr>
              <w:pStyle w:val="Compact"/>
              <w:jc w:val="left"/>
            </w:pPr>
            <w:r>
              <w:t xml:space="preserve">No</w:t>
            </w:r>
          </w:p>
        </w:tc>
        <w:tc>
          <w:tcPr/>
          <w:p>
            <w:pPr>
              <w:pStyle w:val="Compact"/>
              <w:jc w:val="left"/>
            </w:pPr>
            <w:r>
              <w:t xml:space="preserve">Precision used to display the returned value</w:t>
            </w:r>
          </w:p>
        </w:tc>
        <w:tc>
          <w:tcPr/>
          <w:p>
            <w:pPr>
              <w:pStyle w:val="Compact"/>
              <w:jc w:val="left"/>
            </w:pPr>
            <w:r>
              <w:t xml:space="preserve">—</w:t>
            </w:r>
          </w:p>
        </w:tc>
      </w:tr>
      <w:tr>
        <w:tc>
          <w:tcPr/>
          <w:p>
            <w:pPr>
              <w:pStyle w:val="Compact"/>
              <w:jc w:val="left"/>
            </w:pPr>
            <w:r>
              <w:t xml:space="preserve">Unit</w:t>
            </w:r>
          </w:p>
        </w:tc>
        <w:tc>
          <w:tcPr/>
          <w:p>
            <w:pPr>
              <w:pStyle w:val="Compact"/>
              <w:jc w:val="left"/>
            </w:pPr>
            <w:r>
              <w:t xml:space="preserve">No</w:t>
            </w:r>
          </w:p>
        </w:tc>
        <w:tc>
          <w:tcPr/>
          <w:p>
            <w:pPr>
              <w:pStyle w:val="Compact"/>
              <w:jc w:val="left"/>
            </w:pPr>
            <w:r>
              <w:t xml:space="preserve">Suffix displayed with the returned value</w:t>
            </w:r>
          </w:p>
        </w:tc>
        <w:tc>
          <w:tcPr/>
          <w:p>
            <w:pPr>
              <w:pStyle w:val="Compact"/>
              <w:jc w:val="left"/>
            </w:pPr>
            <w:r>
              <w:t xml:space="preserve">—</w:t>
            </w:r>
          </w:p>
        </w:tc>
      </w:tr>
      <w:tr>
        <w:tc>
          <w:tcPr/>
          <w:p>
            <w:pPr>
              <w:pStyle w:val="Compact"/>
              <w:jc w:val="left"/>
            </w:pPr>
            <w:r>
              <w:t xml:space="preserve">Show threshold</w:t>
            </w:r>
          </w:p>
        </w:tc>
        <w:tc>
          <w:tcPr/>
          <w:p>
            <w:pPr>
              <w:pStyle w:val="Compact"/>
              <w:jc w:val="left"/>
            </w:pPr>
            <w:r>
              <w:t xml:space="preserve">No</w:t>
            </w:r>
          </w:p>
        </w:tc>
        <w:tc>
          <w:tcPr/>
          <w:p>
            <w:pPr>
              <w:pStyle w:val="Compact"/>
              <w:jc w:val="left"/>
            </w:pPr>
            <w:r>
              <w:t xml:space="preserve">Displays</w:t>
            </w:r>
            <w:r>
              <w:t xml:space="preserve"> </w:t>
            </w:r>
            <w:r>
              <w:rPr>
                <w:rStyle w:val="VerbatimChar"/>
                <w:color w:val="57606A"/>
                <w:sz w:val="20"/>
                <w:szCs w:val="20"/>
              </w:rPr>
              <w:t xml:space="preserve">&lt;METRIC_VALUE&gt; / &lt;THRESHOLD&gt;</w:t>
            </w:r>
            <w:r>
              <w:t xml:space="preserve">, where</w:t>
            </w:r>
            <w:r>
              <w:t xml:space="preserve"> </w:t>
            </w:r>
            <w:r>
              <w:rPr>
                <w:rStyle w:val="VerbatimChar"/>
                <w:color w:val="57606A"/>
                <w:sz w:val="20"/>
                <w:szCs w:val="20"/>
              </w:rPr>
              <w:t xml:space="preserve">&lt;METRIC_VALUE&gt;</w:t>
            </w:r>
            <w:r>
              <w:t xml:space="preserve"> </w:t>
            </w:r>
            <w:r>
              <w:t xml:space="preserve">is the current metric value and</w:t>
            </w:r>
            <w:r>
              <w:t xml:space="preserve"> </w:t>
            </w:r>
            <w:r>
              <w:rPr>
                <w:rStyle w:val="VerbatimChar"/>
                <w:color w:val="57606A"/>
                <w:sz w:val="20"/>
                <w:szCs w:val="20"/>
              </w:rPr>
              <w:t xml:space="preserve">&lt;THRESHOLD&gt;</w:t>
            </w:r>
            <w:r>
              <w:t xml:space="preserve"> </w:t>
            </w:r>
            <w:r>
              <w:t xml:space="preserve">is the configured threshold</w:t>
            </w:r>
          </w:p>
        </w:tc>
        <w:tc>
          <w:tcPr/>
          <w:p>
            <w:pPr>
              <w:pStyle w:val="Compact"/>
              <w:jc w:val="left"/>
            </w:pPr>
            <w:r>
              <w:rPr>
                <w:rStyle w:val="VerbatimChar"/>
                <w:color w:val="57606A"/>
                <w:sz w:val="20"/>
                <w:szCs w:val="20"/>
              </w:rPr>
              <w:t xml:space="preserve">false</w:t>
            </w:r>
          </w:p>
        </w:tc>
      </w:tr>
      <w:tr>
        <w:tc>
          <w:tcPr/>
          <w:p>
            <w:pPr>
              <w:pStyle w:val="Compact"/>
              <w:jc w:val="left"/>
            </w:pPr>
            <w:r>
              <w:t xml:space="preserve">Threshold</w:t>
            </w:r>
          </w:p>
        </w:tc>
        <w:tc>
          <w:tcPr/>
          <w:p>
            <w:pPr>
              <w:pStyle w:val="Compact"/>
              <w:jc w:val="left"/>
            </w:pPr>
            <w:r>
              <w:t xml:space="preserve">No</w:t>
            </w:r>
          </w:p>
        </w:tc>
        <w:tc>
          <w:tcPr/>
          <w:p>
            <w:pPr>
              <w:pStyle w:val="Compact"/>
              <w:jc w:val="left"/>
            </w:pPr>
            <w:r>
              <w:t xml:space="preserve">Threshold value</w:t>
            </w:r>
          </w:p>
        </w:tc>
        <w:tc>
          <w:tcPr/>
          <w:p>
            <w:pPr>
              <w:pStyle w:val="Compact"/>
              <w:jc w:val="left"/>
            </w:pPr>
            <w:r>
              <w:t xml:space="preserve">—</w:t>
            </w:r>
          </w:p>
        </w:tc>
      </w:tr>
      <w:tr>
        <w:tc>
          <w:tcPr/>
          <w:p>
            <w:pPr>
              <w:pStyle w:val="Compact"/>
              <w:jc w:val="left"/>
            </w:pPr>
            <w:r>
              <w:t xml:space="preserve">Lower value is better</w:t>
            </w:r>
          </w:p>
        </w:tc>
        <w:tc>
          <w:tcPr/>
          <w:p>
            <w:pPr>
              <w:pStyle w:val="Compact"/>
              <w:jc w:val="left"/>
            </w:pPr>
            <w:r>
              <w:t xml:space="preserve">No</w:t>
            </w:r>
          </w:p>
        </w:tc>
        <w:tc>
          <w:tcPr/>
          <w:p>
            <w:pPr>
              <w:pStyle w:val="Compact"/>
              <w:jc w:val="left"/>
            </w:pPr>
            <w:r>
              <w:t xml:space="preserve">Considers the metric healthy when its value is below the configured threshold</w:t>
            </w:r>
          </w:p>
        </w:tc>
        <w:tc>
          <w:tcPr/>
          <w:p>
            <w:pPr>
              <w:pStyle w:val="Compact"/>
              <w:jc w:val="left"/>
            </w:pPr>
            <w:r>
              <w:rPr>
                <w:rStyle w:val="VerbatimChar"/>
                <w:color w:val="57606A"/>
                <w:sz w:val="20"/>
                <w:szCs w:val="20"/>
              </w:rPr>
              <w:t xml:space="preserve">false</w:t>
            </w:r>
          </w:p>
        </w:tc>
      </w:tr>
      <w:tr>
        <w:tc>
          <w:tcPr/>
          <w:p>
            <w:pPr>
              <w:pStyle w:val="Compact"/>
              <w:jc w:val="left"/>
            </w:pPr>
            <w:r>
              <w:t xml:space="preserve">Warning threshold (%)</w:t>
            </w:r>
          </w:p>
        </w:tc>
        <w:tc>
          <w:tcPr/>
          <w:p>
            <w:pPr>
              <w:pStyle w:val="Compact"/>
              <w:jc w:val="left"/>
            </w:pPr>
            <w:r>
              <w:t xml:space="preserve">No</w:t>
            </w:r>
          </w:p>
        </w:tc>
        <w:tc>
          <w:tcPr/>
          <w:p>
            <w:pPr>
              <w:pStyle w:val="Compact"/>
              <w:jc w:val="left"/>
            </w:pPr>
            <w:r>
              <w:t xml:space="preserve">Boundary between red and orange. A metric value above this percentage of the threshold is displayed in orange</w:t>
            </w:r>
          </w:p>
        </w:tc>
        <w:tc>
          <w:tcPr/>
          <w:p>
            <w:pPr>
              <w:pStyle w:val="Compact"/>
              <w:jc w:val="left"/>
            </w:pPr>
            <w:r>
              <w:t xml:space="preserve">60</w:t>
            </w:r>
          </w:p>
        </w:tc>
      </w:tr>
      <w:tr>
        <w:tc>
          <w:tcPr/>
          <w:p>
            <w:pPr>
              <w:pStyle w:val="Compact"/>
              <w:jc w:val="left"/>
            </w:pPr>
            <w:r>
              <w:t xml:space="preserve">Success threshold (%)</w:t>
            </w:r>
          </w:p>
        </w:tc>
        <w:tc>
          <w:tcPr/>
          <w:p>
            <w:pPr>
              <w:pStyle w:val="Compact"/>
              <w:jc w:val="left"/>
            </w:pPr>
            <w:r>
              <w:t xml:space="preserve">No</w:t>
            </w:r>
          </w:p>
        </w:tc>
        <w:tc>
          <w:tcPr/>
          <w:p>
            <w:pPr>
              <w:pStyle w:val="Compact"/>
              <w:jc w:val="left"/>
            </w:pPr>
            <w:r>
              <w:t xml:space="preserve">Boundary between orange and green. A metric value above this percentage of the threshold is displayed in green</w:t>
            </w:r>
          </w:p>
        </w:tc>
        <w:tc>
          <w:tcPr/>
          <w:p>
            <w:pPr>
              <w:pStyle w:val="Compact"/>
              <w:jc w:val="left"/>
            </w:pPr>
            <w:r>
              <w:t xml:space="preserve">90</w:t>
            </w:r>
          </w:p>
        </w:tc>
      </w:tr>
      <w:tr>
        <w:tc>
          <w:tcPr/>
          <w:p>
            <w:pPr>
              <w:pStyle w:val="Compact"/>
              <w:jc w:val="left"/>
            </w:pPr>
            <w:r>
              <w:rPr>
                <w:rStyle w:val="VerbatimChar"/>
                <w:color w:val="57606A"/>
                <w:sz w:val="20"/>
                <w:szCs w:val="20"/>
              </w:rPr>
              <w:t xml:space="preserve">InsecureSkipVerify</w:t>
            </w:r>
          </w:p>
        </w:tc>
        <w:tc>
          <w:tcPr/>
          <w:p>
            <w:pPr>
              <w:pStyle w:val="Compact"/>
              <w:jc w:val="left"/>
            </w:pPr>
            <w:r>
              <w:t xml:space="preserve">No</w:t>
            </w:r>
          </w:p>
        </w:tc>
        <w:tc>
          <w:tcPr/>
          <w:p>
            <w:pPr>
              <w:pStyle w:val="Compact"/>
              <w:jc w:val="left"/>
            </w:pPr>
            <w:r>
              <w:t xml:space="preserve">Disables verification of the Prometheus TLS/SSL certificate</w:t>
            </w:r>
          </w:p>
        </w:tc>
        <w:tc>
          <w:tcPr/>
          <w:p>
            <w:pPr>
              <w:pStyle w:val="Compact"/>
              <w:jc w:val="left"/>
            </w:pPr>
            <w:r>
              <w:rPr>
                <w:rStyle w:val="VerbatimChar"/>
                <w:color w:val="57606A"/>
                <w:sz w:val="20"/>
                <w:szCs w:val="20"/>
              </w:rPr>
              <w:t xml:space="preserve">false</w:t>
            </w:r>
          </w:p>
        </w:tc>
      </w:tr>
    </w:tbl>
    <w:bookmarkEnd w:id="615"/>
    <w:bookmarkStart w:id="616" w:name="Xf9eb97bd345c35053167d10538d0b26e2f97ee4"/>
    <w:p>
      <w:pPr>
        <w:pStyle w:val="Heading2"/>
      </w:pPr>
      <w:r>
        <w:t xml:space="preserve">Authorization</w:t>
      </w:r>
    </w:p>
    <w:p>
      <w:pPr>
        <w:pStyle w:val="FirstParagraph"/>
      </w:pPr>
      <w:r>
        <w:t xml:space="preserve">Authorization is described in</w:t>
      </w:r>
      <w:r>
        <w:t xml:space="preserve"> </w:t>
      </w:r>
      <w:hyperlink w:anchor="Xd148660bc3e983c48a43303af45430ab3963598">
        <w:r>
          <w:rPr>
            <w:rStyle w:val="Hyperlink"/>
          </w:rPr>
          <w:t xml:space="preserve">External services</w:t>
        </w:r>
      </w:hyperlink>
      <w:r>
        <w:t xml:space="preserve">.</w:t>
      </w:r>
    </w:p>
    <w:bookmarkEnd w:id="616"/>
    <w:bookmarkEnd w:id="617"/>
    <w:bookmarkStart w:id="618" w:name="X1651dd035509bd5d670bc2fba4b5ba1cca97bfa"/>
    <w:p>
      <w:pPr>
        <w:pStyle w:val="Heading1"/>
      </w:pPr>
      <w:r>
        <w:t xml:space="preserve">Other</w:t>
      </w:r>
    </w:p>
    <w:bookmarkEnd w:id="618"/>
    <w:bookmarkStart w:id="623" w:name="Xc2e5c5f0dd357688f69c69c4ac7d5ab5cd833e9"/>
    <w:p>
      <w:pPr>
        <w:pStyle w:val="Heading1"/>
      </w:pPr>
      <w:r>
        <w:t xml:space="preserve">API</w:t>
      </w:r>
    </w:p>
    <w:p>
      <w:pPr>
        <w:pStyle w:val="FirstParagraph"/>
      </w:pPr>
      <w:r>
        <w:t xml:space="preserve">The widget displays an API specification from a file in a GitLab repository or from a URL in OpenAPI (Swagger) or Protobuf format. For an OpenAPI specification in a YAML or JSON file, the widget displays the Swagger UI. In all other cases, it displays the specification as text.</w:t>
      </w:r>
    </w:p>
    <w:bookmarkStart w:id="619" w:name="Xd1dcdcbedc062e7b975c617e4657cfd82346e01"/>
    <w:p>
      <w:pPr>
        <w:pStyle w:val="Heading2"/>
      </w:pPr>
      <w:r>
        <w:t xml:space="preserve">General configuration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Possible values</w:t>
            </w:r>
          </w:p>
        </w:tc>
        <w:tc>
          <w:tcPr/>
          <w:p>
            <w:pPr>
              <w:pStyle w:val="Compact"/>
              <w:jc w:val="left"/>
            </w:pPr>
            <w:r>
              <w:t xml:space="preserve">Default</w:t>
            </w:r>
          </w:p>
        </w:tc>
      </w:tr>
      <w:tr>
        <w:tc>
          <w:tcPr/>
          <w:p>
            <w:pPr>
              <w:pStyle w:val="Compact"/>
              <w:jc w:val="left"/>
            </w:pPr>
            <w:r>
              <w:t xml:space="preserve">Specification type</w:t>
            </w:r>
          </w:p>
        </w:tc>
        <w:tc>
          <w:tcPr/>
          <w:p>
            <w:pPr>
              <w:pStyle w:val="Compact"/>
              <w:jc w:val="left"/>
            </w:pPr>
            <w:r>
              <w:t xml:space="preserve">Yes</w:t>
            </w:r>
          </w:p>
        </w:tc>
        <w:tc>
          <w:tcPr/>
          <w:p>
            <w:pPr>
              <w:pStyle w:val="Compact"/>
              <w:jc w:val="left"/>
            </w:pPr>
            <w:r>
              <w:t xml:space="preserve">Specification type</w:t>
            </w:r>
          </w:p>
        </w:tc>
        <w:tc>
          <w:tcPr/>
          <w:p>
            <w:pPr>
              <w:pStyle w:val="Compact"/>
              <w:jc w:val="left"/>
            </w:pPr>
            <w:r>
              <w:t xml:space="preserve">OpenAPI (Swagger), Protocol Buffers</w:t>
            </w:r>
          </w:p>
        </w:tc>
        <w:tc>
          <w:tcPr/>
          <w:p>
            <w:pPr>
              <w:pStyle w:val="Compact"/>
              <w:jc w:val="left"/>
            </w:pPr>
            <w:r>
              <w:t xml:space="preserve">—</w:t>
            </w:r>
          </w:p>
        </w:tc>
      </w:tr>
      <w:tr>
        <w:tc>
          <w:tcPr/>
          <w:p>
            <w:pPr>
              <w:pStyle w:val="Compact"/>
              <w:jc w:val="left"/>
            </w:pPr>
            <w:r>
              <w:t xml:space="preserve">Source type</w:t>
            </w:r>
          </w:p>
        </w:tc>
        <w:tc>
          <w:tcPr/>
          <w:p>
            <w:pPr>
              <w:pStyle w:val="Compact"/>
              <w:jc w:val="left"/>
            </w:pPr>
            <w:r>
              <w:t xml:space="preserve">Yes</w:t>
            </w:r>
          </w:p>
        </w:tc>
        <w:tc>
          <w:tcPr/>
          <w:p>
            <w:pPr>
              <w:pStyle w:val="Compact"/>
              <w:jc w:val="left"/>
            </w:pPr>
            <w:r>
              <w:t xml:space="preserve">Source from which the specification file is loaded</w:t>
            </w:r>
          </w:p>
        </w:tc>
        <w:tc>
          <w:tcPr/>
          <w:p>
            <w:pPr>
              <w:pStyle w:val="Compact"/>
              <w:jc w:val="left"/>
            </w:pPr>
            <w:r>
              <w:t xml:space="preserve">URL, GitLab</w:t>
            </w:r>
          </w:p>
        </w:tc>
        <w:tc>
          <w:tcPr/>
          <w:p>
            <w:pPr>
              <w:pStyle w:val="Compact"/>
              <w:jc w:val="left"/>
            </w:pPr>
            <w:r>
              <w:t xml:space="preserve">—</w:t>
            </w:r>
          </w:p>
        </w:tc>
      </w:tr>
    </w:tbl>
    <w:bookmarkEnd w:id="619"/>
    <w:bookmarkStart w:id="620" w:name="X92d3206939fc0744df0307fcc22ec103cec5c59"/>
    <w:p>
      <w:pPr>
        <w:pStyle w:val="Heading2"/>
      </w:pPr>
      <w:r>
        <w:t xml:space="preserve">Source type configuration: URL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URL of the specification file</w:t>
            </w:r>
          </w:p>
        </w:tc>
        <w:tc>
          <w:tcPr/>
          <w:p>
            <w:pPr>
              <w:pStyle w:val="Compact"/>
              <w:jc w:val="left"/>
            </w:pPr>
            <w:r>
              <w:t xml:space="preserve">—</w:t>
            </w:r>
          </w:p>
        </w:tc>
      </w:tr>
      <w:tr>
        <w:tc>
          <w:tcPr/>
          <w:p>
            <w:pPr>
              <w:pStyle w:val="Compact"/>
              <w:jc w:val="left"/>
            </w:pPr>
            <w:r>
              <w:t xml:space="preserve">Headers</w:t>
            </w:r>
          </w:p>
        </w:tc>
        <w:tc>
          <w:tcPr/>
          <w:p>
            <w:pPr>
              <w:pStyle w:val="Compact"/>
              <w:jc w:val="left"/>
            </w:pPr>
            <w:r>
              <w:t xml:space="preserve">No</w:t>
            </w:r>
          </w:p>
        </w:tc>
        <w:tc>
          <w:tcPr/>
          <w:p>
            <w:pPr>
              <w:pStyle w:val="Compact"/>
              <w:jc w:val="left"/>
            </w:pPr>
            <w:r>
              <w:t xml:space="preserve">Headers used to access the specification file</w:t>
            </w:r>
          </w:p>
        </w:tc>
        <w:tc>
          <w:tcPr/>
          <w:p>
            <w:pPr>
              <w:pStyle w:val="Compact"/>
              <w:jc w:val="left"/>
            </w:pPr>
            <w:r>
              <w:t xml:space="preserve">—</w:t>
            </w:r>
          </w:p>
        </w:tc>
      </w:tr>
    </w:tbl>
    <w:bookmarkEnd w:id="620"/>
    <w:bookmarkStart w:id="621" w:name="Xf140310d253d945949ae02bbbfb224f2d286c8c"/>
    <w:p>
      <w:pPr>
        <w:pStyle w:val="Heading2"/>
      </w:pPr>
      <w:r>
        <w:t xml:space="preserve">Source type configuration: GitLab</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GitLab URL</w:t>
            </w:r>
          </w:p>
        </w:tc>
        <w:tc>
          <w:tcPr/>
          <w:p>
            <w:pPr>
              <w:pStyle w:val="Compact"/>
              <w:jc w:val="left"/>
            </w:pPr>
            <w:r>
              <w:t xml:space="preserve">Yes</w:t>
            </w:r>
          </w:p>
        </w:tc>
        <w:tc>
          <w:tcPr/>
          <w:p>
            <w:pPr>
              <w:pStyle w:val="Compact"/>
              <w:jc w:val="left"/>
            </w:pPr>
            <w:r>
              <w:t xml:space="preserve">GitLab URL</w:t>
            </w:r>
          </w:p>
        </w:tc>
        <w:tc>
          <w:tcPr/>
          <w:p>
            <w:pPr>
              <w:pStyle w:val="Compact"/>
              <w:jc w:val="left"/>
            </w:pPr>
            <w:r>
              <w:t xml:space="preserve">—</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ID of the project containing the specification file</w:t>
            </w:r>
          </w:p>
        </w:tc>
        <w:tc>
          <w:tcPr/>
          <w:p>
            <w:pPr>
              <w:pStyle w:val="Compact"/>
              <w:jc w:val="left"/>
            </w:pPr>
            <w:r>
              <w:t xml:space="preserve">—</w:t>
            </w:r>
          </w:p>
        </w:tc>
      </w:tr>
      <w:tr>
        <w:tc>
          <w:tcPr/>
          <w:p>
            <w:pPr>
              <w:pStyle w:val="Compact"/>
              <w:jc w:val="left"/>
            </w:pPr>
            <w:r>
              <w:t xml:space="preserve">Branch</w:t>
            </w:r>
          </w:p>
        </w:tc>
        <w:tc>
          <w:tcPr/>
          <w:p>
            <w:pPr>
              <w:pStyle w:val="Compact"/>
              <w:jc w:val="left"/>
            </w:pPr>
            <w:r>
              <w:t xml:space="preserve">Yes</w:t>
            </w:r>
          </w:p>
        </w:tc>
        <w:tc>
          <w:tcPr/>
          <w:p>
            <w:pPr>
              <w:pStyle w:val="Compact"/>
              <w:jc w:val="left"/>
            </w:pPr>
            <w:r>
              <w:t xml:space="preserve">Branch containing the specification file</w:t>
            </w:r>
          </w:p>
        </w:tc>
        <w:tc>
          <w:tcPr/>
          <w:p>
            <w:pPr>
              <w:pStyle w:val="Compact"/>
              <w:jc w:val="left"/>
            </w:pPr>
            <w:r>
              <w:t xml:space="preserve">—</w:t>
            </w:r>
          </w:p>
        </w:tc>
      </w:tr>
      <w:tr>
        <w:tc>
          <w:tcPr/>
          <w:p>
            <w:pPr>
              <w:pStyle w:val="Compact"/>
              <w:jc w:val="left"/>
            </w:pPr>
            <w:r>
              <w:t xml:space="preserve">File path</w:t>
            </w:r>
          </w:p>
        </w:tc>
        <w:tc>
          <w:tcPr/>
          <w:p>
            <w:pPr>
              <w:pStyle w:val="Compact"/>
              <w:jc w:val="left"/>
            </w:pPr>
            <w:r>
              <w:t xml:space="preserve">Yes</w:t>
            </w:r>
          </w:p>
        </w:tc>
        <w:tc>
          <w:tcPr/>
          <w:p>
            <w:pPr>
              <w:pStyle w:val="Compact"/>
              <w:jc w:val="left"/>
            </w:pPr>
            <w:r>
              <w:t xml:space="preserve">Path to the specification file relative to the repository root</w:t>
            </w:r>
          </w:p>
        </w:tc>
        <w:tc>
          <w:tcPr/>
          <w:p>
            <w:pPr>
              <w:pStyle w:val="Compact"/>
              <w:jc w:val="left"/>
            </w:pPr>
            <w:r>
              <w:t xml:space="preserve">—</w:t>
            </w:r>
          </w:p>
        </w:tc>
      </w:tr>
    </w:tbl>
    <w:bookmarkEnd w:id="621"/>
    <w:bookmarkStart w:id="622" w:name="X286610f8eac62a24b2d6c50e33540f8989c272e"/>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22"/>
    <w:bookmarkEnd w:id="623"/>
    <w:bookmarkStart w:id="626" w:name="X4ec47d47f5695fbf2a8a020ea02f9da3125e13f"/>
    <w:p>
      <w:pPr>
        <w:pStyle w:val="Heading1"/>
      </w:pPr>
      <w:r>
        <w:t xml:space="preserve">Helm releases</w:t>
      </w:r>
    </w:p>
    <w:p>
      <w:pPr>
        <w:pStyle w:val="FirstParagraph"/>
      </w:pPr>
      <w:r>
        <w:t xml:space="preserve">The widget displays data about Helm releases in Kubernetes and lets you roll back to previous versions.</w:t>
      </w:r>
    </w:p>
    <w:p>
      <w:pPr>
        <w:pStyle w:val="BodyText"/>
      </w:pPr>
      <w:r>
        <w:t xml:space="preserve">The widget displays:</w:t>
      </w:r>
    </w:p>
    <w:p>
      <w:pPr>
        <w:numPr>
          <w:ilvl w:val="0"/>
          <w:numId w:val="1196"/>
        </w:numPr>
        <w:pStyle w:val="Compact"/>
      </w:pPr>
      <w:r>
        <w:rPr>
          <w:bCs/>
          <w:b/>
        </w:rPr>
        <w:t xml:space="preserve">Helm release list</w:t>
      </w:r>
      <w:r>
        <w:t xml:space="preserve"> </w:t>
      </w:r>
      <w:r>
        <w:t xml:space="preserve">— Information about current releases created with Helm in the specified Kubernetes namespace.</w:t>
      </w:r>
    </w:p>
    <w:p>
      <w:pPr>
        <w:numPr>
          <w:ilvl w:val="0"/>
          <w:numId w:val="1196"/>
        </w:numPr>
        <w:pStyle w:val="Compact"/>
      </w:pPr>
      <w:r>
        <w:rPr>
          <w:bCs/>
          <w:b/>
        </w:rPr>
        <w:t xml:space="preserve">Release manifests</w:t>
      </w:r>
      <w:r>
        <w:t xml:space="preserve"> </w:t>
      </w:r>
      <w:r>
        <w:t xml:space="preserve">— Manifests associated with Helm releases in the specified Kubernetes namespace, including YAML files that define resource configuration and state.</w:t>
      </w:r>
    </w:p>
    <w:p>
      <w:pPr>
        <w:numPr>
          <w:ilvl w:val="0"/>
          <w:numId w:val="1196"/>
        </w:numPr>
        <w:pStyle w:val="Compact"/>
      </w:pPr>
      <w:r>
        <w:rPr>
          <w:bCs/>
          <w:b/>
        </w:rPr>
        <w:t xml:space="preserve">Values</w:t>
      </w:r>
      <w:r>
        <w:t xml:space="preserve"> </w:t>
      </w:r>
      <w:r>
        <w:t xml:space="preserve">— Variables used to deploy Helm releases.</w:t>
      </w:r>
    </w:p>
    <w:bookmarkStart w:id="624" w:name="Xa35598f8872cb3c0e7835917f1b5fa120a04a9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Namespace</w:t>
            </w:r>
          </w:p>
        </w:tc>
        <w:tc>
          <w:tcPr/>
          <w:p>
            <w:pPr>
              <w:pStyle w:val="Compact"/>
              <w:jc w:val="left"/>
            </w:pPr>
            <w:r>
              <w:t xml:space="preserve">No</w:t>
            </w:r>
          </w:p>
        </w:tc>
        <w:tc>
          <w:tcPr/>
          <w:p>
            <w:pPr>
              <w:pStyle w:val="Compact"/>
              <w:jc w:val="left"/>
            </w:pPr>
            <w:r>
              <w:t xml:space="preserve">Namespace from which the widget loads data. Example:</w:t>
            </w:r>
            <w:r>
              <w:t xml:space="preserve"> </w:t>
            </w:r>
            <w:r>
              <w:rPr>
                <w:rStyle w:val="VerbatimChar"/>
                <w:color w:val="57606A"/>
                <w:sz w:val="20"/>
                <w:szCs w:val="20"/>
              </w:rPr>
              <w:t xml:space="preserve">default</w:t>
            </w:r>
          </w:p>
        </w:tc>
        <w:tc>
          <w:tcPr/>
          <w:p>
            <w:pPr>
              <w:pStyle w:val="Compact"/>
              <w:jc w:val="left"/>
            </w:pPr>
            <w:r>
              <w:t xml:space="preserve">—</w:t>
            </w:r>
          </w:p>
        </w:tc>
      </w:tr>
      <w:tr>
        <w:tc>
          <w:tcPr/>
          <w:p>
            <w:pPr>
              <w:pStyle w:val="Compact"/>
              <w:jc w:val="left"/>
            </w:pPr>
            <w:r>
              <w:t xml:space="preserve">Release</w:t>
            </w:r>
          </w:p>
        </w:tc>
        <w:tc>
          <w:tcPr/>
          <w:p>
            <w:pPr>
              <w:pStyle w:val="Compact"/>
              <w:jc w:val="left"/>
            </w:pPr>
            <w:r>
              <w:t xml:space="preserve">No</w:t>
            </w:r>
          </w:p>
        </w:tc>
        <w:tc>
          <w:tcPr/>
          <w:p>
            <w:pPr>
              <w:pStyle w:val="Compact"/>
              <w:jc w:val="left"/>
            </w:pPr>
            <w:r>
              <w:t xml:space="preserve">Name of the release from which the widget loads data. Example:</w:t>
            </w:r>
            <w:r>
              <w:t xml:space="preserve"> </w:t>
            </w:r>
            <w:r>
              <w:rPr>
                <w:rStyle w:val="VerbatimChar"/>
                <w:color w:val="57606A"/>
                <w:sz w:val="20"/>
                <w:szCs w:val="20"/>
              </w:rPr>
              <w:t xml:space="preserve">my-release</w:t>
            </w:r>
          </w:p>
        </w:tc>
        <w:tc>
          <w:tcPr/>
          <w:p>
            <w:pPr>
              <w:pStyle w:val="Compact"/>
              <w:jc w:val="left"/>
            </w:pPr>
            <w:r>
              <w:t xml:space="preserve">—</w:t>
            </w:r>
          </w:p>
        </w:tc>
      </w:tr>
    </w:tbl>
    <w:bookmarkEnd w:id="624"/>
    <w:bookmarkStart w:id="625" w:name="Xb4cc8a2804468e46cfacbf5f5704abc930cbad3"/>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25"/>
    <w:bookmarkEnd w:id="626"/>
    <w:bookmarkStart w:id="631" w:name="X05d933b9e8194f4ee79c7c16455fd1794af0823"/>
    <w:p>
      <w:pPr>
        <w:pStyle w:val="Heading1"/>
      </w:pPr>
      <w:r>
        <w:t xml:space="preserve">SonarQube</w:t>
      </w:r>
    </w:p>
    <w:p>
      <w:pPr>
        <w:pStyle w:val="FirstParagraph"/>
      </w:pPr>
      <w:r>
        <w:t xml:space="preserve">The widget displays SonarQube metrics.</w:t>
      </w:r>
    </w:p>
    <w:bookmarkStart w:id="628" w:name="X443d4f067a1917495c6dc6ec5453b3b025ee433"/>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SonarQube URL, for example,</w:t>
            </w:r>
            <w:r>
              <w:t xml:space="preserve"> </w:t>
            </w:r>
            <w:r>
              <w:rPr>
                <w:rStyle w:val="VerbatimChar"/>
                <w:color w:val="57606A"/>
                <w:sz w:val="20"/>
                <w:szCs w:val="20"/>
              </w:rPr>
              <w:t xml:space="preserve">https://sonarqube.example.com</w:t>
            </w:r>
          </w:p>
        </w:tc>
        <w:tc>
          <w:tcPr/>
          <w:p>
            <w:pPr>
              <w:pStyle w:val="Compact"/>
              <w:jc w:val="left"/>
            </w:pPr>
            <w:r>
              <w:t xml:space="preserve">—</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Project identifier in SonarQube</w:t>
            </w:r>
          </w:p>
        </w:tc>
        <w:tc>
          <w:tcPr/>
          <w:p>
            <w:pPr>
              <w:pStyle w:val="Compact"/>
              <w:jc w:val="left"/>
            </w:pPr>
            <w:r>
              <w:t xml:space="preserve">—</w:t>
            </w:r>
          </w:p>
        </w:tc>
      </w:tr>
      <w:tr>
        <w:tc>
          <w:tcPr/>
          <w:p>
            <w:pPr>
              <w:pStyle w:val="Compact"/>
              <w:jc w:val="left"/>
            </w:pPr>
            <w:r>
              <w:t xml:space="preserve">Branch</w:t>
            </w:r>
          </w:p>
        </w:tc>
        <w:tc>
          <w:tcPr/>
          <w:p>
            <w:pPr>
              <w:pStyle w:val="Compact"/>
              <w:jc w:val="left"/>
            </w:pPr>
            <w:r>
              <w:t xml:space="preserve">No</w:t>
            </w:r>
          </w:p>
        </w:tc>
        <w:tc>
          <w:tcPr/>
          <w:p>
            <w:pPr>
              <w:pStyle w:val="Compact"/>
              <w:jc w:val="left"/>
            </w:pPr>
            <w:r>
              <w:t xml:space="preserve">Project branch from which metrics are retrieved</w:t>
            </w:r>
          </w:p>
        </w:tc>
        <w:tc>
          <w:tcPr/>
          <w:p>
            <w:pPr>
              <w:pStyle w:val="Compact"/>
              <w:jc w:val="left"/>
            </w:pPr>
            <w:r>
              <w:t xml:space="preserve">According to the SonarQube project settings</w:t>
            </w:r>
          </w:p>
        </w:tc>
      </w:tr>
      <w:tr>
        <w:tc>
          <w:tcPr/>
          <w:p>
            <w:pPr>
              <w:pStyle w:val="Compact"/>
              <w:jc w:val="left"/>
            </w:pPr>
            <w:r>
              <w:t xml:space="preserve">Metrics</w:t>
            </w:r>
          </w:p>
        </w:tc>
        <w:tc>
          <w:tcPr/>
          <w:p>
            <w:pPr>
              <w:pStyle w:val="Compact"/>
              <w:jc w:val="left"/>
            </w:pPr>
            <w:r>
              <w:t xml:space="preserve">Yes</w:t>
            </w:r>
          </w:p>
        </w:tc>
        <w:tc>
          <w:tcPr/>
          <w:p>
            <w:pPr>
              <w:pStyle w:val="Compact"/>
              <w:jc w:val="left"/>
            </w:pPr>
            <w:r>
              <w:t xml:space="preserve">Project metrics displayed in the widget. Specify each metric key in the configuration</w:t>
            </w:r>
          </w:p>
        </w:tc>
        <w:tc>
          <w:tcPr/>
          <w:p>
            <w:pPr>
              <w:pStyle w:val="Compact"/>
              <w:jc w:val="left"/>
            </w:pPr>
            <w:r>
              <w:t xml:space="preserve">—</w:t>
            </w:r>
          </w:p>
        </w:tc>
      </w:tr>
    </w:tbl>
    <w:p>
      <w:pPr>
        <w:pStyle w:val="BodyText"/>
      </w:pPr>
      <w:r>
        <w:t xml:space="preserve">See the</w:t>
      </w:r>
      <w:r>
        <w:t xml:space="preserve"> </w:t>
      </w:r>
      <w:hyperlink r:id="rId627">
        <w:r>
          <w:rPr>
            <w:rStyle w:val="Hyperlink"/>
          </w:rPr>
          <w:t xml:space="preserve">list of available metrics</w:t>
        </w:r>
      </w:hyperlink>
      <w:r>
        <w:t xml:space="preserve"> </w:t>
      </w:r>
      <w:r>
        <w:t xml:space="preserve">for the current SonarQube version.</w:t>
      </w:r>
    </w:p>
    <w:bookmarkEnd w:id="628"/>
    <w:bookmarkStart w:id="629" w:name="X9ff26bef368bdb1dd369a518f4d498a80115be7"/>
    <w:p>
      <w:pPr>
        <w:pStyle w:val="Heading2"/>
      </w:pPr>
      <w:r>
        <w:t xml:space="preserve">Additional widget features</w:t>
      </w:r>
    </w:p>
    <w:p>
      <w:pPr>
        <w:pStyle w:val="FirstParagraph"/>
      </w:pPr>
      <w:r>
        <w:t xml:space="preserve">The widget can display data for the default branch or any other branch.</w:t>
      </w:r>
    </w:p>
    <w:bookmarkEnd w:id="629"/>
    <w:bookmarkStart w:id="630" w:name="X68778b639b081369e30335654f1180b97cdb38b"/>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30"/>
    <w:bookmarkEnd w:id="631"/>
    <w:bookmarkStart w:id="634" w:name="X899b52f855cf6ec3855160579b349f4acb2594c"/>
    <w:p>
      <w:pPr>
        <w:pStyle w:val="Heading1"/>
      </w:pPr>
      <w:r>
        <w:t xml:space="preserve">OpenSearch</w:t>
      </w:r>
    </w:p>
    <w:p>
      <w:pPr>
        <w:pStyle w:val="FirstParagraph"/>
      </w:pPr>
      <w:r>
        <w:t xml:space="preserve">The OpenSearch index widget displays data from a specific index or index pattern in the portal. By default, data is sorted from newest to oldest. Full-text search is available to filter the displayed data. Each record (table row) can be displayed as key-value pairs or as JSON. When an index pattern is specified, the widget provides a link to the Discover page in OpenSearch Dashboards.</w:t>
      </w:r>
    </w:p>
    <w:bookmarkStart w:id="632" w:name="X9bf803dc946e7e6f810e0229818607c3c1f8e82"/>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API URL</w:t>
            </w:r>
          </w:p>
        </w:tc>
        <w:tc>
          <w:tcPr/>
          <w:p>
            <w:pPr>
              <w:pStyle w:val="Compact"/>
              <w:jc w:val="left"/>
            </w:pPr>
            <w:r>
              <w:t xml:space="preserve">Yes</w:t>
            </w:r>
          </w:p>
        </w:tc>
        <w:tc>
          <w:tcPr/>
          <w:p>
            <w:pPr>
              <w:pStyle w:val="Compact"/>
              <w:jc w:val="left"/>
            </w:pPr>
            <w:r>
              <w:t xml:space="preserve">OpenSearch API URL used to retrieve data</w:t>
            </w:r>
          </w:p>
        </w:tc>
        <w:tc>
          <w:tcPr/>
          <w:p>
            <w:pPr>
              <w:pStyle w:val="Compact"/>
              <w:jc w:val="left"/>
            </w:pPr>
            <w:r>
              <w:t xml:space="preserve">—</w:t>
            </w:r>
          </w:p>
        </w:tc>
      </w:tr>
      <w:tr>
        <w:tc>
          <w:tcPr/>
          <w:p>
            <w:pPr>
              <w:pStyle w:val="Compact"/>
              <w:jc w:val="left"/>
            </w:pPr>
            <w:r>
              <w:t xml:space="preserve">Dashboards URL</w:t>
            </w:r>
          </w:p>
        </w:tc>
        <w:tc>
          <w:tcPr/>
          <w:p>
            <w:pPr>
              <w:pStyle w:val="Compact"/>
              <w:jc w:val="left"/>
            </w:pPr>
            <w:r>
              <w:t xml:space="preserve">Yes</w:t>
            </w:r>
          </w:p>
        </w:tc>
        <w:tc>
          <w:tcPr/>
          <w:p>
            <w:pPr>
              <w:pStyle w:val="Compact"/>
              <w:jc w:val="left"/>
            </w:pPr>
            <w:r>
              <w:t xml:space="preserve">OpenSearch Dashboards URL used to generate a link for viewing data directly in OpenSearch</w:t>
            </w:r>
          </w:p>
        </w:tc>
        <w:tc>
          <w:tcPr/>
          <w:p>
            <w:pPr>
              <w:pStyle w:val="Compact"/>
              <w:jc w:val="left"/>
            </w:pPr>
            <w:r>
              <w:t xml:space="preserve">—</w:t>
            </w:r>
          </w:p>
        </w:tc>
      </w:tr>
      <w:tr>
        <w:tc>
          <w:tcPr/>
          <w:p>
            <w:pPr>
              <w:pStyle w:val="Compact"/>
              <w:jc w:val="left"/>
            </w:pPr>
            <w:r>
              <w:t xml:space="preserve">Index pattern</w:t>
            </w:r>
          </w:p>
        </w:tc>
        <w:tc>
          <w:tcPr/>
          <w:p>
            <w:pPr>
              <w:pStyle w:val="Compact"/>
              <w:jc w:val="left"/>
            </w:pPr>
            <w:r>
              <w:t xml:space="preserve">Yes</w:t>
            </w:r>
          </w:p>
        </w:tc>
        <w:tc>
          <w:tcPr/>
          <w:p>
            <w:pPr>
              <w:pStyle w:val="Compact"/>
              <w:jc w:val="left"/>
            </w:pPr>
            <w:r>
              <w:t xml:space="preserve">Index pattern from which the widget loads data. May contain</w:t>
            </w:r>
            <w:r>
              <w:t xml:space="preserve"> </w:t>
            </w:r>
            <w:r>
              <w:rPr>
                <w:rStyle w:val="VerbatimChar"/>
                <w:color w:val="57606A"/>
                <w:sz w:val="20"/>
                <w:szCs w:val="20"/>
              </w:rPr>
              <w:t xml:space="preserve">*</w:t>
            </w:r>
            <w:r>
              <w:t xml:space="preserve">. Examples:</w:t>
            </w:r>
            <w:r>
              <w:t xml:space="preserve"> </w:t>
            </w:r>
            <w:r>
              <w:rPr>
                <w:rStyle w:val="VerbatimChar"/>
                <w:color w:val="57606A"/>
                <w:sz w:val="20"/>
                <w:szCs w:val="20"/>
              </w:rPr>
              <w:t xml:space="preserve">security-auditlog</w:t>
            </w:r>
            <w:r>
              <w:t xml:space="preserve">,</w:t>
            </w:r>
            <w:r>
              <w:t xml:space="preserve"> </w:t>
            </w:r>
            <w:r>
              <w:rPr>
                <w:rStyle w:val="VerbatimChar"/>
                <w:color w:val="57606A"/>
                <w:sz w:val="20"/>
                <w:szCs w:val="20"/>
              </w:rPr>
              <w:t xml:space="preserve">security-auditlog-*</w:t>
            </w:r>
          </w:p>
        </w:tc>
        <w:tc>
          <w:tcPr/>
          <w:p>
            <w:pPr>
              <w:pStyle w:val="Compact"/>
              <w:jc w:val="left"/>
            </w:pPr>
            <w:r>
              <w:t xml:space="preserve">—</w:t>
            </w:r>
          </w:p>
        </w:tc>
      </w:tr>
      <w:tr>
        <w:tc>
          <w:tcPr/>
          <w:p>
            <w:pPr>
              <w:pStyle w:val="Compact"/>
              <w:jc w:val="left"/>
            </w:pPr>
            <w:r>
              <w:t xml:space="preserve">Timestamp field</w:t>
            </w:r>
          </w:p>
        </w:tc>
        <w:tc>
          <w:tcPr/>
          <w:p>
            <w:pPr>
              <w:pStyle w:val="Compact"/>
              <w:jc w:val="left"/>
            </w:pPr>
            <w:r>
              <w:t xml:space="preserve">No</w:t>
            </w:r>
          </w:p>
        </w:tc>
        <w:tc>
          <w:tcPr/>
          <w:p>
            <w:pPr>
              <w:pStyle w:val="Compact"/>
              <w:jc w:val="left"/>
            </w:pPr>
            <w:r>
              <w:t xml:space="preserve">Name of the timestamp field. Its value is displayed in a separate column in the data table</w:t>
            </w:r>
          </w:p>
        </w:tc>
        <w:tc>
          <w:tcPr/>
          <w:p>
            <w:pPr>
              <w:pStyle w:val="Compact"/>
              <w:jc w:val="left"/>
            </w:pPr>
            <w:r>
              <w:rPr>
                <w:rStyle w:val="VerbatimChar"/>
                <w:color w:val="57606A"/>
                <w:sz w:val="20"/>
                <w:szCs w:val="20"/>
              </w:rPr>
              <w:t xml:space="preserve">@timestamp</w:t>
            </w:r>
          </w:p>
        </w:tc>
      </w:tr>
    </w:tbl>
    <w:bookmarkEnd w:id="632"/>
    <w:bookmarkStart w:id="633" w:name="X25310563d8eb264d638ea7d8315f9825fd3171c"/>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33"/>
    <w:bookmarkEnd w:id="634"/>
    <w:bookmarkStart w:id="639" w:name="Xe9154dd53cd9a79e9dd34f0566c8936cc1bfe1d"/>
    <w:p>
      <w:pPr>
        <w:pStyle w:val="Heading1"/>
      </w:pPr>
      <w:r>
        <w:t xml:space="preserve">Svacer</w:t>
      </w:r>
    </w:p>
    <w:p>
      <w:pPr>
        <w:pStyle w:val="FirstParagraph"/>
      </w:pPr>
      <w:r>
        <w:t xml:space="preserve">The widget displays static code analysis results for a project branch in Svacer: marker review progress, findings by severity, branch finding trends, snapshot comparisons, and a paginated marker table.</w:t>
      </w:r>
    </w:p>
    <w:bookmarkStart w:id="635" w:name="X44becd40794894451928c3c3fb87b5af78517be"/>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Project name</w:t>
            </w:r>
          </w:p>
        </w:tc>
        <w:tc>
          <w:tcPr/>
          <w:p>
            <w:pPr>
              <w:pStyle w:val="Compact"/>
              <w:jc w:val="left"/>
            </w:pPr>
            <w:r>
              <w:t xml:space="preserve">Yes</w:t>
            </w:r>
          </w:p>
        </w:tc>
        <w:tc>
          <w:tcPr/>
          <w:p>
            <w:pPr>
              <w:pStyle w:val="Compact"/>
              <w:jc w:val="left"/>
            </w:pPr>
            <w:r>
              <w:t xml:space="preserve">Project name in Svacer</w:t>
            </w:r>
          </w:p>
        </w:tc>
        <w:tc>
          <w:tcPr/>
          <w:p>
            <w:pPr>
              <w:pStyle w:val="Compact"/>
              <w:jc w:val="left"/>
            </w:pPr>
            <w:r>
              <w:t xml:space="preserve">—</w:t>
            </w:r>
          </w:p>
        </w:tc>
      </w:tr>
      <w:tr>
        <w:tc>
          <w:tcPr/>
          <w:p>
            <w:pPr>
              <w:pStyle w:val="Compact"/>
              <w:jc w:val="left"/>
            </w:pPr>
            <w:r>
              <w:t xml:space="preserve">Branch name</w:t>
            </w:r>
          </w:p>
        </w:tc>
        <w:tc>
          <w:tcPr/>
          <w:p>
            <w:pPr>
              <w:pStyle w:val="Compact"/>
              <w:jc w:val="left"/>
            </w:pPr>
            <w:r>
              <w:t xml:space="preserve">Yes</w:t>
            </w:r>
          </w:p>
        </w:tc>
        <w:tc>
          <w:tcPr/>
          <w:p>
            <w:pPr>
              <w:pStyle w:val="Compact"/>
              <w:jc w:val="left"/>
            </w:pPr>
            <w:r>
              <w:t xml:space="preserve">Branch name in Svacer, used as the default branch when the widget opens</w:t>
            </w:r>
          </w:p>
        </w:tc>
        <w:tc>
          <w:tcPr/>
          <w:p>
            <w:pPr>
              <w:pStyle w:val="Compact"/>
              <w:jc w:val="left"/>
            </w:pPr>
            <w:r>
              <w:t xml:space="preserve">—</w:t>
            </w:r>
          </w:p>
        </w:tc>
      </w:tr>
      <w:tr>
        <w:tc>
          <w:tcPr/>
          <w:p>
            <w:pPr>
              <w:pStyle w:val="Compact"/>
              <w:jc w:val="left"/>
            </w:pPr>
            <w:r>
              <w:t xml:space="preserve">Cache the full marker list</w:t>
            </w:r>
          </w:p>
        </w:tc>
        <w:tc>
          <w:tcPr/>
          <w:p>
            <w:pPr>
              <w:pStyle w:val="Compact"/>
              <w:jc w:val="left"/>
            </w:pPr>
            <w:r>
              <w:t xml:space="preserve">No</w:t>
            </w:r>
          </w:p>
        </w:tc>
        <w:tc>
          <w:tcPr/>
          <w:p>
            <w:pPr>
              <w:pStyle w:val="Compact"/>
              <w:jc w:val="left"/>
            </w:pPr>
            <w:r>
              <w:t xml:space="preserve">Caches the selected Svacer snapshot’s full marker list in the DDP backend to speed up pagination on the</w:t>
            </w:r>
            <w:r>
              <w:t xml:space="preserve"> </w:t>
            </w:r>
            <w:r>
              <w:rPr>
                <w:bCs/>
                <w:b/>
              </w:rPr>
              <w:t xml:space="preserve">Findings</w:t>
            </w:r>
            <w:r>
              <w:t xml:space="preserve"> </w:t>
            </w:r>
            <w:r>
              <w:t xml:space="preserve">tab</w:t>
            </w:r>
          </w:p>
        </w:tc>
        <w:tc>
          <w:tcPr/>
          <w:p>
            <w:pPr>
              <w:pStyle w:val="Compact"/>
              <w:jc w:val="left"/>
            </w:pPr>
            <w:r>
              <w:t xml:space="preserve">Enabled</w:t>
            </w:r>
          </w:p>
        </w:tc>
      </w:tr>
      <w:tr>
        <w:tc>
          <w:tcPr/>
          <w:p>
            <w:pPr>
              <w:pStyle w:val="Compact"/>
              <w:jc w:val="left"/>
            </w:pPr>
            <w:r>
              <w:t xml:space="preserve">Cache lifetime (seconds)</w:t>
            </w:r>
          </w:p>
        </w:tc>
        <w:tc>
          <w:tcPr/>
          <w:p>
            <w:pPr>
              <w:pStyle w:val="Compact"/>
              <w:jc w:val="left"/>
            </w:pPr>
            <w:r>
              <w:t xml:space="preserve">No</w:t>
            </w:r>
          </w:p>
        </w:tc>
        <w:tc>
          <w:tcPr/>
          <w:p>
            <w:pPr>
              <w:pStyle w:val="Compact"/>
              <w:jc w:val="left"/>
            </w:pPr>
            <w:r>
              <w:t xml:space="preserve">Number of seconds to keep the response in DDP memory when caching is enabled. Valid range: 30–86400</w:t>
            </w:r>
          </w:p>
        </w:tc>
        <w:tc>
          <w:tcPr/>
          <w:p>
            <w:pPr>
              <w:pStyle w:val="Compact"/>
              <w:jc w:val="left"/>
            </w:pPr>
            <w:r>
              <w:t xml:space="preserve">180</w:t>
            </w:r>
          </w:p>
        </w:tc>
      </w:tr>
      <w:tr>
        <w:tc>
          <w:tcPr/>
          <w:p>
            <w:pPr>
              <w:pStyle w:val="Compact"/>
              <w:jc w:val="left"/>
            </w:pPr>
            <w:r>
              <w:t xml:space="preserve">Snapshot marker threshold</w:t>
            </w:r>
          </w:p>
        </w:tc>
        <w:tc>
          <w:tcPr/>
          <w:p>
            <w:pPr>
              <w:pStyle w:val="Compact"/>
              <w:jc w:val="left"/>
            </w:pPr>
            <w:r>
              <w:t xml:space="preserve">No</w:t>
            </w:r>
          </w:p>
        </w:tc>
        <w:tc>
          <w:tcPr/>
          <w:p>
            <w:pPr>
              <w:pStyle w:val="Compact"/>
              <w:jc w:val="left"/>
            </w:pPr>
            <w:r>
              <w:t xml:space="preserve">Number of markers above which a snapshot is considered large</w:t>
            </w:r>
          </w:p>
        </w:tc>
        <w:tc>
          <w:tcPr/>
          <w:p>
            <w:pPr>
              <w:pStyle w:val="Compact"/>
              <w:jc w:val="left"/>
            </w:pPr>
            <w:r>
              <w:t xml:space="preserve">10,000</w:t>
            </w:r>
          </w:p>
        </w:tc>
      </w:tr>
      <w:tr>
        <w:tc>
          <w:tcPr/>
          <w:p>
            <w:pPr>
              <w:pStyle w:val="Compact"/>
              <w:jc w:val="left"/>
            </w:pPr>
            <w:r>
              <w:t xml:space="preserve">Large snapshot strategy</w:t>
            </w:r>
          </w:p>
        </w:tc>
        <w:tc>
          <w:tcPr/>
          <w:p>
            <w:pPr>
              <w:pStyle w:val="Compact"/>
              <w:jc w:val="left"/>
            </w:pPr>
            <w:r>
              <w:t xml:space="preserve">No</w:t>
            </w:r>
          </w:p>
        </w:tc>
        <w:tc>
          <w:tcPr/>
          <w:p>
            <w:pPr>
              <w:pStyle w:val="Compact"/>
              <w:jc w:val="left"/>
            </w:pPr>
            <w:r>
              <w:t xml:space="preserve">Behavior when the marker threshold is exceeded</w:t>
            </w:r>
          </w:p>
        </w:tc>
        <w:tc>
          <w:tcPr/>
          <w:p>
            <w:pPr>
              <w:pStyle w:val="Compact"/>
              <w:jc w:val="left"/>
            </w:pPr>
            <w:r>
              <w:t xml:space="preserve">Hybrid</w:t>
            </w:r>
          </w:p>
        </w:tc>
      </w:tr>
    </w:tbl>
    <w:p>
      <w:pPr>
        <w:pStyle w:val="BodyText"/>
      </w:pPr>
      <w:r>
        <w:t xml:space="preserve">Large snapshot strategies:</w:t>
      </w:r>
    </w:p>
    <w:p>
      <w:pPr>
        <w:numPr>
          <w:ilvl w:val="0"/>
          <w:numId w:val="1197"/>
        </w:numPr>
        <w:pStyle w:val="Compact"/>
      </w:pPr>
      <w:r>
        <w:rPr>
          <w:bCs/>
          <w:b/>
        </w:rPr>
        <w:t xml:space="preserve">Hybrid</w:t>
      </w:r>
      <w:r>
        <w:t xml:space="preserve"> </w:t>
      </w:r>
      <w:r>
        <w:t xml:space="preserve">— The unfiltered</w:t>
      </w:r>
      <w:r>
        <w:t xml:space="preserve"> </w:t>
      </w:r>
      <w:r>
        <w:rPr>
          <w:bCs/>
          <w:b/>
        </w:rPr>
        <w:t xml:space="preserve">Findings</w:t>
      </w:r>
      <w:r>
        <w:t xml:space="preserve"> </w:t>
      </w:r>
      <w:r>
        <w:t xml:space="preserve">tab is unavailable. The overview is generated using lightweight Svacer requests.</w:t>
      </w:r>
    </w:p>
    <w:p>
      <w:pPr>
        <w:numPr>
          <w:ilvl w:val="0"/>
          <w:numId w:val="1197"/>
        </w:numPr>
        <w:pStyle w:val="Compact"/>
      </w:pPr>
      <w:r>
        <w:rPr>
          <w:bCs/>
          <w:b/>
        </w:rPr>
        <w:t xml:space="preserve">Unlimited</w:t>
      </w:r>
      <w:r>
        <w:t xml:space="preserve"> </w:t>
      </w:r>
      <w:r>
        <w:t xml:space="preserve">— The full marker list is always loaded. For a large snapshot, the widget only displays a warning.</w:t>
      </w:r>
    </w:p>
    <w:bookmarkEnd w:id="635"/>
    <w:bookmarkStart w:id="636" w:name="X17ec93eb26a7743ea550879b67daceb001bb947"/>
    <w:p>
      <w:pPr>
        <w:pStyle w:val="Heading2"/>
      </w:pPr>
      <w:r>
        <w:t xml:space="preserve">Query parameters</w:t>
      </w:r>
    </w:p>
    <w:p>
      <w:pPr>
        <w:pStyle w:val="FirstParagraph"/>
      </w:pPr>
      <w:r>
        <w:t xml:space="preserve">The following parameters are available when viewing the widget:</w:t>
      </w:r>
    </w:p>
    <w:p>
      <w:pPr>
        <w:numPr>
          <w:ilvl w:val="0"/>
          <w:numId w:val="1198"/>
        </w:numPr>
        <w:pStyle w:val="Compact"/>
      </w:pPr>
      <w:r>
        <w:rPr>
          <w:bCs/>
          <w:b/>
        </w:rPr>
        <w:t xml:space="preserve">Branch</w:t>
      </w:r>
      <w:r>
        <w:t xml:space="preserve"> </w:t>
      </w:r>
      <w:r>
        <w:t xml:space="preserve">— Svacer branch from which data is loaded. The list is generated for the project in the widget configuration. The configured branch is selected by default.</w:t>
      </w:r>
    </w:p>
    <w:p>
      <w:pPr>
        <w:numPr>
          <w:ilvl w:val="0"/>
          <w:numId w:val="1198"/>
        </w:numPr>
        <w:pStyle w:val="Compact"/>
      </w:pPr>
      <w:r>
        <w:rPr>
          <w:bCs/>
          <w:b/>
        </w:rPr>
        <w:t xml:space="preserve">Snapshot</w:t>
      </w:r>
      <w:r>
        <w:t xml:space="preserve"> </w:t>
      </w:r>
      <w:r>
        <w:t xml:space="preserve">— Branch snapshot from which data is loaded.</w:t>
      </w:r>
      <w:r>
        <w:t xml:space="preserve"> </w:t>
      </w:r>
      <w:r>
        <w:rPr>
          <w:bCs/>
          <w:b/>
        </w:rPr>
        <w:t xml:space="preserve">Latest snapshot</w:t>
      </w:r>
      <w:r>
        <w:t xml:space="preserve"> </w:t>
      </w:r>
      <w:r>
        <w:t xml:space="preserve">refers to the current branch snapshot when the widget is refreshed.</w:t>
      </w:r>
    </w:p>
    <w:p>
      <w:pPr>
        <w:numPr>
          <w:ilvl w:val="0"/>
          <w:numId w:val="1198"/>
        </w:numPr>
        <w:pStyle w:val="Compact"/>
      </w:pPr>
      <w:r>
        <w:rPr>
          <w:bCs/>
          <w:b/>
        </w:rPr>
        <w:t xml:space="preserve">Filters</w:t>
      </w:r>
      <w:r>
        <w:t xml:space="preserve">:</w:t>
      </w:r>
    </w:p>
    <w:p>
      <w:pPr>
        <w:numPr>
          <w:ilvl w:val="1"/>
          <w:numId w:val="1199"/>
        </w:numPr>
        <w:pStyle w:val="Compact"/>
      </w:pPr>
      <w:r>
        <w:rPr>
          <w:bCs/>
          <w:b/>
        </w:rPr>
        <w:t xml:space="preserve">Review status</w:t>
      </w:r>
      <w:r>
        <w:t xml:space="preserve"> </w:t>
      </w:r>
      <w:r>
        <w:t xml:space="preserve">— Marker review status: confirmed, false positive, unclear, no decision, or will not fix.</w:t>
      </w:r>
    </w:p>
    <w:p>
      <w:pPr>
        <w:numPr>
          <w:ilvl w:val="1"/>
          <w:numId w:val="1199"/>
        </w:numPr>
        <w:pStyle w:val="Compact"/>
      </w:pPr>
      <w:r>
        <w:rPr>
          <w:bCs/>
          <w:b/>
        </w:rPr>
        <w:t xml:space="preserve">Severity</w:t>
      </w:r>
      <w:r>
        <w:t xml:space="preserve"> </w:t>
      </w:r>
      <w:r>
        <w:t xml:space="preserve">— Finding severity.</w:t>
      </w:r>
    </w:p>
    <w:p>
      <w:pPr>
        <w:numPr>
          <w:ilvl w:val="1"/>
          <w:numId w:val="1199"/>
        </w:numPr>
        <w:pStyle w:val="Compact"/>
      </w:pPr>
      <w:r>
        <w:rPr>
          <w:bCs/>
          <w:b/>
        </w:rPr>
        <w:t xml:space="preserve">Checker</w:t>
      </w:r>
      <w:r>
        <w:t xml:space="preserve"> </w:t>
      </w:r>
      <w:r>
        <w:t xml:space="preserve">— Checker name, for example,</w:t>
      </w:r>
      <w:r>
        <w:t xml:space="preserve"> </w:t>
      </w:r>
      <w:r>
        <w:rPr>
          <w:rStyle w:val="VerbatimChar"/>
          <w:color w:val="57606A"/>
          <w:sz w:val="20"/>
          <w:szCs w:val="20"/>
        </w:rPr>
        <w:t xml:space="preserve">gosec.G402</w:t>
      </w:r>
      <w:r>
        <w:t xml:space="preserve">.</w:t>
      </w:r>
    </w:p>
    <w:bookmarkEnd w:id="636"/>
    <w:bookmarkStart w:id="637" w:name="X3df81bab0cfd2c784b0ed603620cbfa66cc7dd3"/>
    <w:p>
      <w:pPr>
        <w:pStyle w:val="Heading2"/>
      </w:pPr>
      <w:r>
        <w:t xml:space="preserve">Tabs</w:t>
      </w:r>
    </w:p>
    <w:p>
      <w:pPr>
        <w:numPr>
          <w:ilvl w:val="0"/>
          <w:numId w:val="1200"/>
        </w:numPr>
        <w:pStyle w:val="Compact"/>
      </w:pPr>
      <w:r>
        <w:rPr>
          <w:bCs/>
          <w:b/>
        </w:rPr>
        <w:t xml:space="preserve">Overview</w:t>
      </w:r>
      <w:r>
        <w:t xml:space="preserve"> </w:t>
      </w:r>
      <w:r>
        <w:t xml:space="preserve">— Review progress, number of unreviewed markers, branch findings, findings by severity, finding trends, reviews by status, and comparison with the previous snapshot: new, fixed, matched, and unchanged.</w:t>
      </w:r>
    </w:p>
    <w:p>
      <w:pPr>
        <w:numPr>
          <w:ilvl w:val="0"/>
          <w:numId w:val="1200"/>
        </w:numPr>
        <w:pStyle w:val="Compact"/>
      </w:pPr>
      <w:r>
        <w:rPr>
          <w:bCs/>
          <w:b/>
        </w:rPr>
        <w:t xml:space="preserve">Findings</w:t>
      </w:r>
      <w:r>
        <w:t xml:space="preserve"> </w:t>
      </w:r>
      <w:r>
        <w:t xml:space="preserve">— Paginated marker table with</w:t>
      </w:r>
      <w:r>
        <w:t xml:space="preserve"> </w:t>
      </w:r>
      <w:r>
        <w:rPr>
          <w:bCs/>
          <w:b/>
        </w:rPr>
        <w:t xml:space="preserve">Severity</w:t>
      </w:r>
      <w:r>
        <w:t xml:space="preserve">,</w:t>
      </w:r>
      <w:r>
        <w:t xml:space="preserve"> </w:t>
      </w:r>
      <w:r>
        <w:rPr>
          <w:bCs/>
          <w:b/>
        </w:rPr>
        <w:t xml:space="preserve">Confidence</w:t>
      </w:r>
      <w:r>
        <w:t xml:space="preserve">,</w:t>
      </w:r>
      <w:r>
        <w:t xml:space="preserve"> </w:t>
      </w:r>
      <w:r>
        <w:rPr>
          <w:bCs/>
          <w:b/>
        </w:rPr>
        <w:t xml:space="preserve">Location</w:t>
      </w:r>
      <w:r>
        <w:t xml:space="preserve">,</w:t>
      </w:r>
      <w:r>
        <w:t xml:space="preserve"> </w:t>
      </w:r>
      <w:r>
        <w:rPr>
          <w:bCs/>
          <w:b/>
        </w:rPr>
        <w:t xml:space="preserve">Checker</w:t>
      </w:r>
      <w:r>
        <w:t xml:space="preserve">,</w:t>
      </w:r>
      <w:r>
        <w:t xml:space="preserve"> </w:t>
      </w:r>
      <w:r>
        <w:rPr>
          <w:bCs/>
          <w:b/>
        </w:rPr>
        <w:t xml:space="preserve">Review</w:t>
      </w:r>
      <w:r>
        <w:t xml:space="preserve">,</w:t>
      </w:r>
      <w:r>
        <w:t xml:space="preserve"> </w:t>
      </w:r>
      <w:r>
        <w:rPr>
          <w:bCs/>
          <w:b/>
        </w:rPr>
        <w:t xml:space="preserve">Message</w:t>
      </w:r>
      <w:r>
        <w:t xml:space="preserve">, and</w:t>
      </w:r>
      <w:r>
        <w:t xml:space="preserve"> </w:t>
      </w:r>
      <w:r>
        <w:rPr>
          <w:bCs/>
          <w:b/>
        </w:rPr>
        <w:t xml:space="preserve">Tags</w:t>
      </w:r>
      <w:r>
        <w:t xml:space="preserve"> </w:t>
      </w:r>
      <w:r>
        <w:t xml:space="preserve">columns. Each marker links to Svacer.</w:t>
      </w:r>
    </w:p>
    <w:p>
      <w:pPr>
        <w:pStyle w:val="FirstParagraph"/>
      </w:pPr>
      <w:r>
        <w:t xml:space="preserve">The widget footer displays summary metrics for the selected snapshot: total markers, unreviewed markers, and filtered findings by severity.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With the</w:t>
            </w:r>
            <w:r>
              <w:t xml:space="preserve"> </w:t>
            </w:r>
            <w:r>
              <w:rPr>
                <w:bCs/>
                <w:b/>
              </w:rPr>
              <w:t xml:space="preserve">Hybrid</w:t>
            </w:r>
            <w:r>
              <w:t xml:space="preserve"> </w:t>
            </w:r>
            <w:r>
              <w:t xml:space="preserve">strategy, if the snapshot marker count exceeds the threshold, the</w:t>
            </w:r>
            <w:r>
              <w:t xml:space="preserve"> </w:t>
            </w:r>
            <w:r>
              <w:rPr>
                <w:bCs/>
                <w:b/>
              </w:rPr>
              <w:t xml:space="preserve">Findings</w:t>
            </w:r>
            <w:r>
              <w:t xml:space="preserve"> </w:t>
            </w:r>
            <w:r>
              <w:t xml:space="preserve">tab is unavailable unless you filter by review status, severity, or checker.</w:t>
            </w:r>
          </w:p>
        </w:tc>
      </w:tr>
    </w:tbl>
    <w:bookmarkEnd w:id="637"/>
    <w:bookmarkStart w:id="638" w:name="Xc746ce514b2fac20a38db4d0a64b5ba112eb731"/>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38"/>
    <w:bookmarkEnd w:id="639"/>
    <w:bookmarkStart w:id="647" w:name="Xd823e9f32c054b93cb9c6aa25e47143ac44815c"/>
    <w:p>
      <w:pPr>
        <w:pStyle w:val="Heading1"/>
      </w:pPr>
      <w:r>
        <w:t xml:space="preserve">Vault secrets</w:t>
      </w:r>
    </w:p>
    <w:p>
      <w:pPr>
        <w:pStyle w:val="FirstParagraph"/>
      </w:pPr>
      <w:r>
        <w:t xml:space="preserve">The widget lets you browse secrets in HashiCorp Vault or Deckhouse Stronghold. KV v2 secrets are supported.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widget does not send secret values to users. Only secret metadata, such as version and creation time, and the key structure without values are sent to the client.</w:t>
            </w:r>
          </w:p>
        </w:tc>
      </w:tr>
    </w:tbl>
    <w:p>
      <w:pPr>
        <w:pStyle w:val="BodyText"/>
      </w:pPr>
      <w:r>
        <w:t xml:space="preserve">For each secret, you can:</w:t>
      </w:r>
    </w:p>
    <w:p>
      <w:pPr>
        <w:numPr>
          <w:ilvl w:val="0"/>
          <w:numId w:val="1201"/>
        </w:numPr>
        <w:pStyle w:val="Compact"/>
      </w:pPr>
      <w:r>
        <w:t xml:space="preserve">Browse the hierarchical structure of secrets and directories.</w:t>
      </w:r>
    </w:p>
    <w:p>
      <w:pPr>
        <w:numPr>
          <w:ilvl w:val="0"/>
          <w:numId w:val="1201"/>
        </w:numPr>
        <w:pStyle w:val="Compact"/>
      </w:pPr>
      <w:r>
        <w:t xml:space="preserve">View secret metadata: version, creation time, deletion time, and destruction status.</w:t>
      </w:r>
    </w:p>
    <w:p>
      <w:pPr>
        <w:numPr>
          <w:ilvl w:val="0"/>
          <w:numId w:val="1201"/>
        </w:numPr>
        <w:pStyle w:val="Compact"/>
      </w:pPr>
      <w:r>
        <w:t xml:space="preserve">View secret keys in a key-value table. Placeholders are displayed instead of values.</w:t>
      </w:r>
    </w:p>
    <w:p>
      <w:pPr>
        <w:numPr>
          <w:ilvl w:val="0"/>
          <w:numId w:val="1201"/>
        </w:numPr>
        <w:pStyle w:val="Compact"/>
      </w:pPr>
      <w:r>
        <w:t xml:space="preserve">Navigate nested secrets and directories.</w:t>
      </w:r>
    </w:p>
    <w:bookmarkStart w:id="640" w:name="Xdf9818bb6c0d491c8e66c4e765f0bf81119eb1e"/>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Path</w:t>
            </w:r>
          </w:p>
        </w:tc>
        <w:tc>
          <w:tcPr/>
          <w:p>
            <w:pPr>
              <w:pStyle w:val="Compact"/>
              <w:jc w:val="left"/>
            </w:pPr>
            <w:r>
              <w:t xml:space="preserve">Yes</w:t>
            </w:r>
          </w:p>
        </w:tc>
        <w:tc>
          <w:tcPr/>
          <w:p>
            <w:pPr>
              <w:pStyle w:val="Compact"/>
              <w:jc w:val="left"/>
            </w:pPr>
            <w:r>
              <w:t xml:space="preserve">Path to a secret or directory in Vault. The path must explicitly include</w:t>
            </w:r>
            <w:r>
              <w:t xml:space="preserve"> </w:t>
            </w:r>
            <w:r>
              <w:rPr>
                <w:rStyle w:val="VerbatimChar"/>
                <w:color w:val="57606A"/>
                <w:sz w:val="20"/>
                <w:szCs w:val="20"/>
              </w:rPr>
              <w:t xml:space="preserve">/data/</w:t>
            </w:r>
            <w:r>
              <w:t xml:space="preserve">. Examples:</w:t>
            </w:r>
            <w:r>
              <w:t xml:space="preserve"> </w:t>
            </w:r>
            <w:r>
              <w:rPr>
                <w:rStyle w:val="VerbatimChar"/>
                <w:color w:val="57606A"/>
                <w:sz w:val="20"/>
                <w:szCs w:val="20"/>
              </w:rPr>
              <w:t xml:space="preserve">services/data/</w:t>
            </w:r>
            <w:r>
              <w:t xml:space="preserve">,</w:t>
            </w:r>
            <w:r>
              <w:t xml:space="preserve"> </w:t>
            </w:r>
            <w:r>
              <w:rPr>
                <w:rStyle w:val="VerbatimChar"/>
                <w:color w:val="57606A"/>
                <w:sz w:val="20"/>
                <w:szCs w:val="20"/>
              </w:rPr>
              <w:t xml:space="preserve">services/data/example</w:t>
            </w:r>
          </w:p>
        </w:tc>
        <w:tc>
          <w:tcPr/>
          <w:p>
            <w:pPr>
              <w:pStyle w:val="Compact"/>
              <w:jc w:val="left"/>
            </w:pPr>
            <w:r>
              <w:t xml:space="preserve">—</w:t>
            </w:r>
          </w:p>
        </w:tc>
      </w:tr>
      <w:tr>
        <w:tc>
          <w:tcPr/>
          <w:p>
            <w:pPr>
              <w:pStyle w:val="Compact"/>
              <w:jc w:val="left"/>
            </w:pPr>
            <w:r>
              <w:t xml:space="preserve">UI prefix</w:t>
            </w:r>
          </w:p>
        </w:tc>
        <w:tc>
          <w:tcPr/>
          <w:p>
            <w:pPr>
              <w:pStyle w:val="Compact"/>
              <w:jc w:val="left"/>
            </w:pPr>
            <w:r>
              <w:t xml:space="preserve">No</w:t>
            </w:r>
          </w:p>
        </w:tc>
        <w:tc>
          <w:tcPr/>
          <w:p>
            <w:pPr>
              <w:pStyle w:val="Compact"/>
              <w:jc w:val="left"/>
            </w:pPr>
            <w:r>
              <w:t xml:space="preserve">UI URL prefix. Use</w:t>
            </w:r>
            <w:r>
              <w:t xml:space="preserve"> </w:t>
            </w:r>
            <w:r>
              <w:rPr>
                <w:rStyle w:val="VerbatimChar"/>
                <w:color w:val="57606A"/>
                <w:sz w:val="20"/>
                <w:szCs w:val="20"/>
              </w:rPr>
              <w:t xml:space="preserve">vault</w:t>
            </w:r>
            <w:r>
              <w:t xml:space="preserve"> </w:t>
            </w:r>
            <w:r>
              <w:t xml:space="preserve">for HashiCorp Vault or</w:t>
            </w:r>
            <w:r>
              <w:t xml:space="preserve"> </w:t>
            </w:r>
            <w:r>
              <w:rPr>
                <w:rStyle w:val="VerbatimChar"/>
                <w:color w:val="57606A"/>
                <w:sz w:val="20"/>
                <w:szCs w:val="20"/>
              </w:rPr>
              <w:t xml:space="preserve">stronghold</w:t>
            </w:r>
            <w:r>
              <w:t xml:space="preserve"> </w:t>
            </w:r>
            <w:r>
              <w:t xml:space="preserve">for Deckhouse Stronghold</w:t>
            </w:r>
          </w:p>
        </w:tc>
        <w:tc>
          <w:tcPr/>
          <w:p>
            <w:pPr>
              <w:pStyle w:val="Compact"/>
              <w:jc w:val="left"/>
            </w:pPr>
            <w:r>
              <w:t xml:space="preserve">—</w:t>
            </w:r>
          </w:p>
        </w:tc>
      </w:tr>
    </w:tbl>
    <w:bookmarkEnd w:id="640"/>
    <w:bookmarkStart w:id="641" w:name="X346a2393ad26328120ea1827f48d0fda0cb2629"/>
    <w:p>
      <w:pPr>
        <w:pStyle w:val="Heading2"/>
      </w:pPr>
      <w:r>
        <w:t xml:space="preserve">Path behavior</w:t>
      </w:r>
    </w:p>
    <w:p>
      <w:pPr>
        <w:pStyle w:val="FirstParagraph"/>
      </w:pPr>
      <w:r>
        <w:t xml:space="preserve">Paths to KV v2 secrets must explicitly include</w:t>
      </w:r>
      <w:r>
        <w:t xml:space="preserve"> </w:t>
      </w:r>
      <w:r>
        <w:rPr>
          <w:rStyle w:val="VerbatimChar"/>
          <w:color w:val="57606A"/>
          <w:sz w:val="20"/>
          <w:szCs w:val="20"/>
        </w:rPr>
        <w:t xml:space="preserve">/data/</w:t>
      </w:r>
      <w:r>
        <w:t xml:space="preserve">. Valid examples:</w:t>
      </w:r>
    </w:p>
    <w:p>
      <w:pPr>
        <w:numPr>
          <w:ilvl w:val="0"/>
          <w:numId w:val="1202"/>
        </w:numPr>
        <w:pStyle w:val="Compact"/>
      </w:pPr>
      <w:r>
        <w:rPr>
          <w:rStyle w:val="VerbatimChar"/>
          <w:color w:val="57606A"/>
          <w:sz w:val="20"/>
          <w:szCs w:val="20"/>
        </w:rPr>
        <w:t xml:space="preserve">services/data/</w:t>
      </w:r>
      <w:r>
        <w:t xml:space="preserve"> </w:t>
      </w:r>
      <w:r>
        <w:t xml:space="preserve">— Browse all secrets in the</w:t>
      </w:r>
      <w:r>
        <w:t xml:space="preserve"> </w:t>
      </w:r>
      <w:r>
        <w:rPr>
          <w:rStyle w:val="VerbatimChar"/>
          <w:color w:val="57606A"/>
          <w:sz w:val="20"/>
          <w:szCs w:val="20"/>
        </w:rPr>
        <w:t xml:space="preserve">services</w:t>
      </w:r>
      <w:r>
        <w:t xml:space="preserve"> </w:t>
      </w:r>
      <w:r>
        <w:t xml:space="preserve">directory.</w:t>
      </w:r>
    </w:p>
    <w:p>
      <w:pPr>
        <w:numPr>
          <w:ilvl w:val="0"/>
          <w:numId w:val="1202"/>
        </w:numPr>
        <w:pStyle w:val="Compact"/>
      </w:pPr>
      <w:r>
        <w:rPr>
          <w:rStyle w:val="VerbatimChar"/>
          <w:color w:val="57606A"/>
          <w:sz w:val="20"/>
          <w:szCs w:val="20"/>
        </w:rPr>
        <w:t xml:space="preserve">services/data/example</w:t>
      </w:r>
      <w:r>
        <w:t xml:space="preserve"> </w:t>
      </w:r>
      <w:r>
        <w:t xml:space="preserve">— View the</w:t>
      </w:r>
      <w:r>
        <w:t xml:space="preserve"> </w:t>
      </w:r>
      <w:r>
        <w:rPr>
          <w:rStyle w:val="VerbatimChar"/>
          <w:color w:val="57606A"/>
          <w:sz w:val="20"/>
          <w:szCs w:val="20"/>
        </w:rPr>
        <w:t xml:space="preserve">example</w:t>
      </w:r>
      <w:r>
        <w:t xml:space="preserve"> </w:t>
      </w:r>
      <w:r>
        <w:t xml:space="preserve">secret.</w:t>
      </w:r>
    </w:p>
    <w:p>
      <w:pPr>
        <w:numPr>
          <w:ilvl w:val="0"/>
          <w:numId w:val="1202"/>
        </w:numPr>
        <w:pStyle w:val="Compact"/>
      </w:pPr>
      <w:r>
        <w:rPr>
          <w:rStyle w:val="VerbatimChar"/>
          <w:color w:val="57606A"/>
          <w:sz w:val="20"/>
          <w:szCs w:val="20"/>
        </w:rPr>
        <w:t xml:space="preserve">services/data/nested/secret</w:t>
      </w:r>
      <w:r>
        <w:t xml:space="preserve"> </w:t>
      </w:r>
      <w:r>
        <w:t xml:space="preserve">— View a nested secret.</w:t>
      </w:r>
    </w:p>
    <w:bookmarkEnd w:id="641"/>
    <w:bookmarkStart w:id="645" w:name="X53ebfe6c6179834a1622033eac9b586886c33c6"/>
    <w:p>
      <w:pPr>
        <w:pStyle w:val="Heading2"/>
      </w:pPr>
      <w:r>
        <w:t xml:space="preserve">Displayed data</w:t>
      </w:r>
    </w:p>
    <w:p>
      <w:pPr>
        <w:pStyle w:val="FirstParagraph"/>
      </w:pPr>
      <w:r>
        <w:t xml:space="preserve">The widget displays the following information.</w:t>
      </w:r>
    </w:p>
    <w:bookmarkStart w:id="642" w:name="X5a71b0815e07e881fd770505de8177251848974"/>
    <w:p>
      <w:pPr>
        <w:pStyle w:val="Heading3"/>
      </w:pPr>
      <w:r>
        <w:t xml:space="preserve">Secret structure</w:t>
      </w:r>
    </w:p>
    <w:p>
      <w:pPr>
        <w:numPr>
          <w:ilvl w:val="0"/>
          <w:numId w:val="1203"/>
        </w:numPr>
        <w:pStyle w:val="Compact"/>
      </w:pPr>
      <w:r>
        <w:rPr>
          <w:bCs/>
          <w:b/>
        </w:rPr>
        <w:t xml:space="preserve">Directories</w:t>
      </w:r>
      <w:r>
        <w:t xml:space="preserve"> </w:t>
      </w:r>
      <w:r>
        <w:t xml:space="preserve">— Displayed with a trailing slash, for example,</w:t>
      </w:r>
      <w:r>
        <w:t xml:space="preserve"> </w:t>
      </w:r>
      <w:r>
        <w:rPr>
          <w:rStyle w:val="VerbatimChar"/>
          <w:color w:val="57606A"/>
          <w:sz w:val="20"/>
          <w:szCs w:val="20"/>
        </w:rPr>
        <w:t xml:space="preserve">nested/</w:t>
      </w:r>
      <w:r>
        <w:t xml:space="preserve">, and always identified as directories even if they contain keys.</w:t>
      </w:r>
    </w:p>
    <w:p>
      <w:pPr>
        <w:numPr>
          <w:ilvl w:val="0"/>
          <w:numId w:val="1203"/>
        </w:numPr>
        <w:pStyle w:val="Compact"/>
      </w:pPr>
      <w:r>
        <w:rPr>
          <w:bCs/>
          <w:b/>
        </w:rPr>
        <w:t xml:space="preserve">Secrets</w:t>
      </w:r>
      <w:r>
        <w:t xml:space="preserve"> </w:t>
      </w:r>
      <w:r>
        <w:t xml:space="preserve">— Displayed without a trailing slash and contain keys.</w:t>
      </w:r>
    </w:p>
    <w:bookmarkEnd w:id="642"/>
    <w:bookmarkStart w:id="643" w:name="Xbce576b45f2b9cbf80dec609e04e2dbc6c12402"/>
    <w:p>
      <w:pPr>
        <w:pStyle w:val="Heading3"/>
      </w:pPr>
      <w:r>
        <w:t xml:space="preserve">Secret metadata</w:t>
      </w:r>
    </w:p>
    <w:p>
      <w:pPr>
        <w:pStyle w:val="FirstParagraph"/>
      </w:pPr>
      <w:r>
        <w:t xml:space="preserve">The following metadata is displayed when available:</w:t>
      </w:r>
    </w:p>
    <w:p>
      <w:pPr>
        <w:numPr>
          <w:ilvl w:val="0"/>
          <w:numId w:val="1204"/>
        </w:numPr>
        <w:pStyle w:val="Compact"/>
      </w:pPr>
      <w:r>
        <w:rPr>
          <w:bCs/>
          <w:b/>
        </w:rPr>
        <w:t xml:space="preserve">Version</w:t>
      </w:r>
      <w:r>
        <w:t xml:space="preserve"> </w:t>
      </w:r>
      <w:r>
        <w:t xml:space="preserve">— Secret version in KV v2.</w:t>
      </w:r>
    </w:p>
    <w:p>
      <w:pPr>
        <w:numPr>
          <w:ilvl w:val="0"/>
          <w:numId w:val="1204"/>
        </w:numPr>
        <w:pStyle w:val="Compact"/>
      </w:pPr>
      <w:r>
        <w:rPr>
          <w:bCs/>
          <w:b/>
        </w:rPr>
        <w:t xml:space="preserve">Creation time</w:t>
      </w:r>
      <w:r>
        <w:t xml:space="preserve"> </w:t>
      </w:r>
      <w:r>
        <w:t xml:space="preserve">— Date and time when the secret was created.</w:t>
      </w:r>
    </w:p>
    <w:p>
      <w:pPr>
        <w:numPr>
          <w:ilvl w:val="0"/>
          <w:numId w:val="1204"/>
        </w:numPr>
        <w:pStyle w:val="Compact"/>
      </w:pPr>
      <w:r>
        <w:rPr>
          <w:bCs/>
          <w:b/>
        </w:rPr>
        <w:t xml:space="preserve">Deletion time</w:t>
      </w:r>
      <w:r>
        <w:t xml:space="preserve"> </w:t>
      </w:r>
      <w:r>
        <w:t xml:space="preserve">— Date and time when the secret version was deleted.</w:t>
      </w:r>
    </w:p>
    <w:p>
      <w:pPr>
        <w:numPr>
          <w:ilvl w:val="0"/>
          <w:numId w:val="1204"/>
        </w:numPr>
        <w:pStyle w:val="Compact"/>
      </w:pPr>
      <w:r>
        <w:rPr>
          <w:bCs/>
          <w:b/>
        </w:rPr>
        <w:t xml:space="preserve">Destruction status</w:t>
      </w:r>
      <w:r>
        <w:t xml:space="preserve"> </w:t>
      </w:r>
      <w:r>
        <w:t xml:space="preserve">— Indicates that the secret was destroyed.</w:t>
      </w:r>
    </w:p>
    <w:bookmarkEnd w:id="643"/>
    <w:bookmarkStart w:id="644" w:name="X01019359185d071c64001ef70a1e1c0bfbecc44"/>
    <w:p>
      <w:pPr>
        <w:pStyle w:val="Heading3"/>
      </w:pPr>
      <w:r>
        <w:t xml:space="preserve">Secret keys</w:t>
      </w:r>
    </w:p>
    <w:p>
      <w:pPr>
        <w:pStyle w:val="FirstParagraph"/>
      </w:pPr>
      <w:r>
        <w:t xml:space="preserve">Secret keys are displayed in a key-value table:</w:t>
      </w:r>
    </w:p>
    <w:p>
      <w:pPr>
        <w:numPr>
          <w:ilvl w:val="0"/>
          <w:numId w:val="1205"/>
        </w:numPr>
        <w:pStyle w:val="Compact"/>
      </w:pPr>
      <w:r>
        <w:rPr>
          <w:bCs/>
          <w:b/>
        </w:rPr>
        <w:t xml:space="preserve">Key</w:t>
      </w:r>
      <w:r>
        <w:t xml:space="preserve"> </w:t>
      </w:r>
      <w:r>
        <w:t xml:space="preserve">— Full path to the key in the secret structure, for example,</w:t>
      </w:r>
      <w:r>
        <w:t xml:space="preserve"> </w:t>
      </w:r>
      <w:r>
        <w:rPr>
          <w:rStyle w:val="VerbatimChar"/>
          <w:color w:val="57606A"/>
          <w:sz w:val="20"/>
          <w:szCs w:val="20"/>
        </w:rPr>
        <w:t xml:space="preserve">database.host</w:t>
      </w:r>
      <w:r>
        <w:t xml:space="preserve">.</w:t>
      </w:r>
    </w:p>
    <w:p>
      <w:pPr>
        <w:numPr>
          <w:ilvl w:val="0"/>
          <w:numId w:val="1205"/>
        </w:numPr>
        <w:pStyle w:val="Compact"/>
      </w:pPr>
      <w:r>
        <w:rPr>
          <w:bCs/>
          <w:b/>
        </w:rPr>
        <w:t xml:space="preserve">Value</w:t>
      </w:r>
      <w:r>
        <w:t xml:space="preserve"> </w:t>
      </w:r>
      <w:r>
        <w:t xml:space="preserve">— Always masked as</w:t>
      </w:r>
      <w:r>
        <w:t xml:space="preserve"> </w:t>
      </w:r>
      <w:r>
        <w:rPr>
          <w:rStyle w:val="VerbatimChar"/>
          <w:color w:val="57606A"/>
          <w:sz w:val="20"/>
          <w:szCs w:val="20"/>
        </w:rPr>
        <w:t xml:space="preserve">********</w:t>
      </w:r>
      <w:r>
        <w:t xml:space="preserve"> </w:t>
      </w:r>
      <w:r>
        <w:t xml:space="preserve">and cannot be revealed.</w:t>
      </w:r>
    </w:p>
    <w:bookmarkEnd w:id="644"/>
    <w:bookmarkEnd w:id="645"/>
    <w:bookmarkStart w:id="646" w:name="X59a4aec7008382840702bed28da2dd52007eb7c"/>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46"/>
    <w:bookmarkEnd w:id="647"/>
    <w:bookmarkStart w:id="650" w:name="X4593cbc44263943ff402dde7d5d0bd0c79d4b7e"/>
    <w:p>
      <w:pPr>
        <w:pStyle w:val="Heading1"/>
      </w:pPr>
      <w:r>
        <w:t xml:space="preserve">Docker</w:t>
      </w:r>
    </w:p>
    <w:p>
      <w:pPr>
        <w:pStyle w:val="FirstParagraph"/>
      </w:pPr>
      <w:r>
        <w:t xml:space="preserve">The widget displays available images in a Docker registry. It shows all available tags and the</w:t>
      </w:r>
      <w:r>
        <w:t xml:space="preserve"> </w:t>
      </w:r>
      <w:r>
        <w:rPr>
          <w:rStyle w:val="VerbatimChar"/>
          <w:color w:val="57606A"/>
          <w:sz w:val="20"/>
          <w:szCs w:val="20"/>
        </w:rPr>
        <w:t xml:space="preserve">docker pull</w:t>
      </w:r>
      <w:r>
        <w:t xml:space="preserve"> </w:t>
      </w:r>
      <w:r>
        <w:t xml:space="preserve">command. Search is supported.</w:t>
      </w:r>
    </w:p>
    <w:bookmarkStart w:id="648" w:name="Xabdf04fafd121f014719f3d6922ed50d218ba2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Docker Registry URL used to retrieve available image data</w:t>
            </w:r>
          </w:p>
        </w:tc>
        <w:tc>
          <w:tcPr/>
          <w:p>
            <w:pPr>
              <w:pStyle w:val="Compact"/>
              <w:jc w:val="left"/>
            </w:pPr>
            <w:r>
              <w:t xml:space="preserve">—</w:t>
            </w:r>
          </w:p>
        </w:tc>
      </w:tr>
      <w:tr>
        <w:tc>
          <w:tcPr/>
          <w:p>
            <w:pPr>
              <w:pStyle w:val="Compact"/>
              <w:jc w:val="left"/>
            </w:pPr>
            <w:r>
              <w:t xml:space="preserve">Name</w:t>
            </w:r>
          </w:p>
        </w:tc>
        <w:tc>
          <w:tcPr/>
          <w:p>
            <w:pPr>
              <w:pStyle w:val="Compact"/>
              <w:jc w:val="left"/>
            </w:pPr>
            <w:r>
              <w:t xml:space="preserve">No</w:t>
            </w:r>
          </w:p>
        </w:tc>
        <w:tc>
          <w:tcPr/>
          <w:p>
            <w:pPr>
              <w:pStyle w:val="Compact"/>
              <w:jc w:val="left"/>
            </w:pPr>
            <w:r>
              <w:t xml:space="preserve">Name of the repository from which the widget loads data. Example:</w:t>
            </w:r>
            <w:r>
              <w:t xml:space="preserve"> </w:t>
            </w:r>
            <w:r>
              <w:rPr>
                <w:rStyle w:val="VerbatimChar"/>
                <w:color w:val="57606A"/>
                <w:sz w:val="20"/>
                <w:szCs w:val="20"/>
              </w:rPr>
              <w:t xml:space="preserve">repo</w:t>
            </w:r>
            <w:r>
              <w:t xml:space="preserve">. If omitted, all available images are loaded</w:t>
            </w:r>
          </w:p>
        </w:tc>
        <w:tc>
          <w:tcPr/>
          <w:p>
            <w:pPr>
              <w:pStyle w:val="Compact"/>
              <w:jc w:val="left"/>
            </w:pPr>
            <w:r>
              <w:t xml:space="preserve">—</w:t>
            </w:r>
          </w:p>
        </w:tc>
      </w:tr>
    </w:tbl>
    <w:bookmarkEnd w:id="648"/>
    <w:bookmarkStart w:id="649" w:name="X674652a7eb95ed3dd93c411e1afb364ccf727c6"/>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49"/>
    <w:bookmarkEnd w:id="650"/>
    <w:bookmarkStart w:id="659" w:name="X91ad7a80fda84bc60703cebe5ed43ef7e3f90a5"/>
    <w:p>
      <w:pPr>
        <w:pStyle w:val="Heading1"/>
      </w:pPr>
      <w:r>
        <w:t xml:space="preserve">Jenkins</w:t>
      </w:r>
    </w:p>
    <w:p>
      <w:pPr>
        <w:pStyle w:val="FirstParagraph"/>
      </w:pPr>
      <w:r>
        <w:t xml:space="preserve">The widget displays Jenkins pipeline data and lets you manage builds.</w:t>
      </w:r>
    </w:p>
    <w:bookmarkStart w:id="651" w:name="X00de1c426bc5dba4d64d34fd7472e9df718c0b5"/>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Jenkins URL used to retrieve data</w:t>
            </w:r>
          </w:p>
        </w:tc>
        <w:tc>
          <w:tcPr/>
          <w:p>
            <w:pPr>
              <w:pStyle w:val="Compact"/>
              <w:jc w:val="left"/>
            </w:pPr>
            <w:r>
              <w:t xml:space="preserve">—</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Jenkins pipeline name. Nested paths are supported:</w:t>
            </w:r>
            <w:r>
              <w:t xml:space="preserve"> </w:t>
            </w:r>
            <w:r>
              <w:rPr>
                <w:rStyle w:val="VerbatimChar"/>
                <w:color w:val="57606A"/>
                <w:sz w:val="20"/>
                <w:szCs w:val="20"/>
              </w:rPr>
              <w:t xml:space="preserve">folder1/folder2/jobName</w:t>
            </w:r>
          </w:p>
        </w:tc>
        <w:tc>
          <w:tcPr/>
          <w:p>
            <w:pPr>
              <w:pStyle w:val="Compact"/>
              <w:jc w:val="left"/>
            </w:pPr>
            <w:r>
              <w:t xml:space="preserve">—</w:t>
            </w:r>
          </w:p>
        </w:tc>
      </w:tr>
    </w:tbl>
    <w:bookmarkEnd w:id="651"/>
    <w:bookmarkStart w:id="654" w:name="X4cfc6d62247f7cd0eb3d8887ebb1ccdc73b93cd"/>
    <w:p>
      <w:pPr>
        <w:pStyle w:val="Heading2"/>
      </w:pPr>
      <w:r>
        <w:t xml:space="preserve">Displayed data</w:t>
      </w:r>
    </w:p>
    <w:p>
      <w:pPr>
        <w:pStyle w:val="FirstParagraph"/>
      </w:pPr>
      <w:r>
        <w:t xml:space="preserve">The widget automatically detects the pipeline type and displays the appropriate view.</w:t>
      </w:r>
    </w:p>
    <w:bookmarkStart w:id="652" w:name="Xf64bd34d7bb83fdaaeed63af77358cc7cf0650c"/>
    <w:p>
      <w:pPr>
        <w:pStyle w:val="Heading3"/>
      </w:pPr>
      <w:r>
        <w:t xml:space="preserve">Regular pipelines</w:t>
      </w:r>
    </w:p>
    <w:p>
      <w:pPr>
        <w:pStyle w:val="FirstParagraph"/>
      </w:pPr>
      <w:r>
        <w:t xml:space="preserve">For regular pipelines, the widget displays:</w:t>
      </w:r>
    </w:p>
    <w:p>
      <w:pPr>
        <w:numPr>
          <w:ilvl w:val="0"/>
          <w:numId w:val="1206"/>
        </w:numPr>
        <w:pStyle w:val="Compact"/>
      </w:pPr>
      <w:r>
        <w:rPr>
          <w:bCs/>
          <w:b/>
        </w:rPr>
        <w:t xml:space="preserve">Build list</w:t>
      </w:r>
      <w:r>
        <w:t xml:space="preserve"> </w:t>
      </w:r>
      <w:r>
        <w:t xml:space="preserve">— A table of all pipeline builds with their number, status, duration, execution time, and user.</w:t>
      </w:r>
    </w:p>
    <w:p>
      <w:pPr>
        <w:numPr>
          <w:ilvl w:val="0"/>
          <w:numId w:val="1206"/>
        </w:numPr>
        <w:pStyle w:val="Compact"/>
      </w:pPr>
      <w:r>
        <w:rPr>
          <w:bCs/>
          <w:b/>
        </w:rPr>
        <w:t xml:space="preserve">Latest build</w:t>
      </w:r>
      <w:r>
        <w:t xml:space="preserve"> </w:t>
      </w:r>
      <w:r>
        <w:t xml:space="preserve">— Information about the latest completed build.</w:t>
      </w:r>
    </w:p>
    <w:p>
      <w:pPr>
        <w:numPr>
          <w:ilvl w:val="0"/>
          <w:numId w:val="1206"/>
        </w:numPr>
        <w:pStyle w:val="Compact"/>
      </w:pPr>
      <w:r>
        <w:rPr>
          <w:bCs/>
          <w:b/>
        </w:rPr>
        <w:t xml:space="preserve">Latest successful build</w:t>
      </w:r>
      <w:r>
        <w:t xml:space="preserve"> </w:t>
      </w:r>
      <w:r>
        <w:t xml:space="preserve">— Information about the latest successful build.</w:t>
      </w:r>
    </w:p>
    <w:p>
      <w:pPr>
        <w:numPr>
          <w:ilvl w:val="0"/>
          <w:numId w:val="1206"/>
        </w:numPr>
        <w:pStyle w:val="Compact"/>
      </w:pPr>
      <w:r>
        <w:rPr>
          <w:bCs/>
          <w:b/>
        </w:rPr>
        <w:t xml:space="preserve">Latest failed build</w:t>
      </w:r>
      <w:r>
        <w:t xml:space="preserve"> </w:t>
      </w:r>
      <w:r>
        <w:t xml:space="preserve">— Information about the latest failed build.</w:t>
      </w:r>
    </w:p>
    <w:bookmarkEnd w:id="652"/>
    <w:bookmarkStart w:id="653" w:name="X5d9cee31fff5adf9823dab99fbdecb6b1808a5b"/>
    <w:p>
      <w:pPr>
        <w:pStyle w:val="Heading3"/>
      </w:pPr>
      <w:r>
        <w:t xml:space="preserve">Multibranch pipelines</w:t>
      </w:r>
    </w:p>
    <w:p>
      <w:pPr>
        <w:pStyle w:val="FirstParagraph"/>
      </w:pPr>
      <w:r>
        <w:t xml:space="preserve">For multibranch pipelines, the widget displays:</w:t>
      </w:r>
    </w:p>
    <w:p>
      <w:pPr>
        <w:numPr>
          <w:ilvl w:val="0"/>
          <w:numId w:val="1207"/>
        </w:numPr>
        <w:pStyle w:val="Compact"/>
      </w:pPr>
      <w:r>
        <w:rPr>
          <w:bCs/>
          <w:b/>
        </w:rPr>
        <w:t xml:space="preserve">Branch list</w:t>
      </w:r>
      <w:r>
        <w:t xml:space="preserve"> </w:t>
      </w:r>
      <w:r>
        <w:t xml:space="preserve">— A table of all branches with their status, build count, and latest build.</w:t>
      </w:r>
    </w:p>
    <w:p>
      <w:pPr>
        <w:numPr>
          <w:ilvl w:val="0"/>
          <w:numId w:val="1207"/>
        </w:numPr>
        <w:pStyle w:val="Compact"/>
      </w:pPr>
      <w:r>
        <w:t xml:space="preserve">All information described for regular pipelines, grouped by branch.</w:t>
      </w:r>
    </w:p>
    <w:bookmarkEnd w:id="653"/>
    <w:bookmarkEnd w:id="654"/>
    <w:bookmarkStart w:id="657" w:name="X4e308d56d8b95c00da9f6da1dd4be9f1034b7c7"/>
    <w:p>
      <w:pPr>
        <w:pStyle w:val="Heading2"/>
      </w:pPr>
      <w:r>
        <w:t xml:space="preserve">Additional widget features</w:t>
      </w:r>
    </w:p>
    <w:p>
      <w:pPr>
        <w:pStyle w:val="FirstParagraph"/>
      </w:pPr>
      <w:r>
        <w:t xml:space="preserve">The widget supports the following actions.</w:t>
      </w:r>
    </w:p>
    <w:bookmarkStart w:id="655" w:name="X400bff36163e7c39d7f9a2ac130dd14777ada15"/>
    <w:p>
      <w:pPr>
        <w:pStyle w:val="Heading3"/>
      </w:pPr>
      <w:r>
        <w:t xml:space="preserve">Regular pipelines</w:t>
      </w:r>
    </w:p>
    <w:p>
      <w:pPr>
        <w:numPr>
          <w:ilvl w:val="0"/>
          <w:numId w:val="1208"/>
        </w:numPr>
        <w:pStyle w:val="Compact"/>
      </w:pPr>
      <w:r>
        <w:rPr>
          <w:bCs/>
          <w:b/>
        </w:rPr>
        <w:t xml:space="preserve">Start build</w:t>
      </w:r>
      <w:r>
        <w:t xml:space="preserve"> </w:t>
      </w:r>
      <w:r>
        <w:t xml:space="preserve">— Starts a new build. If the build has parameters, the widget opens a dialog for entering:</w:t>
      </w:r>
    </w:p>
    <w:p>
      <w:pPr>
        <w:numPr>
          <w:ilvl w:val="1"/>
          <w:numId w:val="1209"/>
        </w:numPr>
        <w:pStyle w:val="Compact"/>
      </w:pPr>
      <w:r>
        <w:t xml:space="preserve">String parameters.</w:t>
      </w:r>
    </w:p>
    <w:p>
      <w:pPr>
        <w:numPr>
          <w:ilvl w:val="1"/>
          <w:numId w:val="1209"/>
        </w:numPr>
        <w:pStyle w:val="Compact"/>
      </w:pPr>
      <w:r>
        <w:t xml:space="preserve">Passwords.</w:t>
      </w:r>
    </w:p>
    <w:p>
      <w:pPr>
        <w:numPr>
          <w:ilvl w:val="1"/>
          <w:numId w:val="1209"/>
        </w:numPr>
        <w:pStyle w:val="Compact"/>
      </w:pPr>
      <w:r>
        <w:t xml:space="preserve">List selections.</w:t>
      </w:r>
    </w:p>
    <w:p>
      <w:pPr>
        <w:numPr>
          <w:ilvl w:val="1"/>
          <w:numId w:val="1209"/>
        </w:numPr>
        <w:pStyle w:val="Compact"/>
      </w:pPr>
      <w:r>
        <w:t xml:space="preserve">Boolean values.</w:t>
      </w:r>
    </w:p>
    <w:p>
      <w:pPr>
        <w:numPr>
          <w:ilvl w:val="0"/>
          <w:numId w:val="1208"/>
        </w:numPr>
        <w:pStyle w:val="Compact"/>
      </w:pPr>
      <w:r>
        <w:rPr>
          <w:bCs/>
          <w:b/>
        </w:rPr>
        <w:t xml:space="preserve">Cancel build</w:t>
      </w:r>
      <w:r>
        <w:t xml:space="preserve"> </w:t>
      </w:r>
      <w:r>
        <w:t xml:space="preserve">— Cancels a running build.</w:t>
      </w:r>
    </w:p>
    <w:p>
      <w:pPr>
        <w:numPr>
          <w:ilvl w:val="0"/>
          <w:numId w:val="1208"/>
        </w:numPr>
        <w:pStyle w:val="Compact"/>
      </w:pPr>
      <w:r>
        <w:rPr>
          <w:bCs/>
          <w:b/>
        </w:rPr>
        <w:t xml:space="preserve">Rebuild</w:t>
      </w:r>
      <w:r>
        <w:t xml:space="preserve"> </w:t>
      </w:r>
      <w:r>
        <w:t xml:space="preserve">— Runs the latest build again.</w:t>
      </w:r>
    </w:p>
    <w:p>
      <w:pPr>
        <w:numPr>
          <w:ilvl w:val="0"/>
          <w:numId w:val="1208"/>
        </w:numPr>
        <w:pStyle w:val="Compact"/>
      </w:pPr>
      <w:r>
        <w:rPr>
          <w:bCs/>
          <w:b/>
        </w:rPr>
        <w:t xml:space="preserve">View logs</w:t>
      </w:r>
      <w:r>
        <w:t xml:space="preserve"> </w:t>
      </w:r>
      <w:r>
        <w:t xml:space="preserve">— Displays build execution logs.</w:t>
      </w:r>
    </w:p>
    <w:bookmarkEnd w:id="655"/>
    <w:bookmarkStart w:id="656" w:name="X56bec19451b3633d0f4816ece33e4d5cfc6f072"/>
    <w:p>
      <w:pPr>
        <w:pStyle w:val="Heading3"/>
      </w:pPr>
      <w:r>
        <w:t xml:space="preserve">Multibranch pipelines</w:t>
      </w:r>
    </w:p>
    <w:p>
      <w:pPr>
        <w:numPr>
          <w:ilvl w:val="0"/>
          <w:numId w:val="1210"/>
        </w:numPr>
        <w:pStyle w:val="Compact"/>
      </w:pPr>
      <w:r>
        <w:rPr>
          <w:bCs/>
          <w:b/>
        </w:rPr>
        <w:t xml:space="preserve">Start branch build</w:t>
      </w:r>
      <w:r>
        <w:t xml:space="preserve"> </w:t>
      </w:r>
      <w:r>
        <w:t xml:space="preserve">— Starts a new build for a specific branch. If the build has parameters, the widget opens a dialog for entering them.</w:t>
      </w:r>
    </w:p>
    <w:p>
      <w:pPr>
        <w:numPr>
          <w:ilvl w:val="0"/>
          <w:numId w:val="1210"/>
        </w:numPr>
        <w:pStyle w:val="Compact"/>
      </w:pPr>
      <w:r>
        <w:rPr>
          <w:bCs/>
          <w:b/>
        </w:rPr>
        <w:t xml:space="preserve">Get branch builds</w:t>
      </w:r>
      <w:r>
        <w:t xml:space="preserve"> </w:t>
      </w:r>
      <w:r>
        <w:t xml:space="preserve">— Loads the build list for a specific branch.</w:t>
      </w:r>
    </w:p>
    <w:p>
      <w:pPr>
        <w:numPr>
          <w:ilvl w:val="0"/>
          <w:numId w:val="1210"/>
        </w:numPr>
        <w:pStyle w:val="Compact"/>
      </w:pPr>
      <w:r>
        <w:rPr>
          <w:bCs/>
          <w:b/>
        </w:rPr>
        <w:t xml:space="preserve">Scan multibranch</w:t>
      </w:r>
      <w:r>
        <w:t xml:space="preserve"> </w:t>
      </w:r>
      <w:r>
        <w:t xml:space="preserve">— Starts a multibranch pipeline scan to discover new branches.</w:t>
      </w:r>
    </w:p>
    <w:p>
      <w:pPr>
        <w:numPr>
          <w:ilvl w:val="0"/>
          <w:numId w:val="1210"/>
        </w:numPr>
        <w:pStyle w:val="Compact"/>
      </w:pPr>
      <w:r>
        <w:rPr>
          <w:bCs/>
          <w:b/>
        </w:rPr>
        <w:t xml:space="preserve">View logs</w:t>
      </w:r>
      <w:r>
        <w:t xml:space="preserve"> </w:t>
      </w:r>
      <w:r>
        <w:t xml:space="preserve">— Displays build execution logs.</w:t>
      </w:r>
    </w:p>
    <w:bookmarkEnd w:id="656"/>
    <w:bookmarkEnd w:id="657"/>
    <w:bookmarkStart w:id="658" w:name="Xffe3618e174aa1aab5d33cfdd2d43af27038aef"/>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58"/>
    <w:bookmarkEnd w:id="659"/>
    <w:bookmarkStart w:id="662" w:name="X4df38ab0d1400aa428b3e824e5752ff0d6ca9c9"/>
    <w:p>
      <w:pPr>
        <w:pStyle w:val="Heading1"/>
      </w:pPr>
      <w:r>
        <w:t xml:space="preserve">Nexus</w:t>
      </w:r>
    </w:p>
    <w:p>
      <w:pPr>
        <w:pStyle w:val="FirstParagraph"/>
      </w:pPr>
      <w:r>
        <w:t xml:space="preserve">The widget displays a list of artifacts in a Nexus repository.</w:t>
      </w:r>
    </w:p>
    <w:bookmarkStart w:id="660" w:name="Xf3e2038c6f6f9eaa64c3e29f8040bd5edb142ad"/>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Nexus API URL used to retrieve data</w:t>
            </w:r>
          </w:p>
        </w:tc>
        <w:tc>
          <w:tcPr/>
          <w:p>
            <w:pPr>
              <w:pStyle w:val="Compact"/>
              <w:jc w:val="left"/>
            </w:pPr>
            <w:r>
              <w:t xml:space="preserve">—</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Name of the repository whose data is displayed in the widget. Example:</w:t>
            </w:r>
            <w:r>
              <w:t xml:space="preserve"> </w:t>
            </w:r>
            <w:r>
              <w:rPr>
                <w:rStyle w:val="VerbatimChar"/>
                <w:color w:val="57606A"/>
                <w:sz w:val="20"/>
                <w:szCs w:val="20"/>
              </w:rPr>
              <w:t xml:space="preserve">my-repo</w:t>
            </w:r>
          </w:p>
        </w:tc>
        <w:tc>
          <w:tcPr/>
          <w:p>
            <w:pPr>
              <w:pStyle w:val="Compact"/>
              <w:jc w:val="left"/>
            </w:pPr>
            <w:r>
              <w:t xml:space="preserve">—</w:t>
            </w:r>
          </w:p>
        </w:tc>
      </w:tr>
      <w:tr>
        <w:tc>
          <w:tcPr/>
          <w:p>
            <w:pPr>
              <w:pStyle w:val="Compact"/>
              <w:jc w:val="left"/>
            </w:pPr>
            <w:r>
              <w:t xml:space="preserve">Name</w:t>
            </w:r>
          </w:p>
        </w:tc>
        <w:tc>
          <w:tcPr/>
          <w:p>
            <w:pPr>
              <w:pStyle w:val="Compact"/>
              <w:jc w:val="left"/>
            </w:pPr>
            <w:r>
              <w:t xml:space="preserve">No</w:t>
            </w:r>
          </w:p>
        </w:tc>
        <w:tc>
          <w:tcPr/>
          <w:p>
            <w:pPr>
              <w:pStyle w:val="Compact"/>
              <w:jc w:val="left"/>
            </w:pPr>
            <w:r>
              <w:t xml:space="preserve">Name of the artifact whose data is displayed in the widget</w:t>
            </w:r>
          </w:p>
        </w:tc>
        <w:tc>
          <w:tcPr/>
          <w:p>
            <w:pPr>
              <w:pStyle w:val="Compact"/>
              <w:jc w:val="left"/>
            </w:pPr>
            <w:r>
              <w:t xml:space="preserve">—</w:t>
            </w:r>
          </w:p>
        </w:tc>
      </w:tr>
    </w:tbl>
    <w:bookmarkEnd w:id="660"/>
    <w:bookmarkStart w:id="661" w:name="X6b14a3b4db6ffb9999a8fc8717676f2ab320e38"/>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61"/>
    <w:bookmarkEnd w:id="662"/>
    <w:bookmarkStart w:id="671" w:name="Xfe1cb12672bd1835611b67269a72be5a2ef78b7"/>
    <w:p>
      <w:pPr>
        <w:pStyle w:val="Heading1"/>
      </w:pPr>
      <w:r>
        <w:t xml:space="preserve">S3</w:t>
      </w:r>
    </w:p>
    <w:p>
      <w:pPr>
        <w:pStyle w:val="FirstParagraph"/>
      </w:pPr>
      <w:r>
        <w:t xml:space="preserve">The widget lets you browse S3-compatible object storage, including Amazon S3, Yandex Object Storage, and MinIO.</w:t>
      </w:r>
    </w:p>
    <w:p>
      <w:pPr>
        <w:pStyle w:val="BodyText"/>
      </w:pPr>
      <w:r>
        <w:t xml:space="preserve">For each object, you can:</w:t>
      </w:r>
    </w:p>
    <w:p>
      <w:pPr>
        <w:numPr>
          <w:ilvl w:val="0"/>
          <w:numId w:val="1211"/>
        </w:numPr>
        <w:pStyle w:val="Compact"/>
      </w:pPr>
      <w:r>
        <w:t xml:space="preserve">View objects in a bucket with their size, modification date, and storage class.</w:t>
      </w:r>
    </w:p>
    <w:p>
      <w:pPr>
        <w:numPr>
          <w:ilvl w:val="0"/>
          <w:numId w:val="1211"/>
        </w:numPr>
        <w:pStyle w:val="Compact"/>
      </w:pPr>
      <w:r>
        <w:t xml:space="preserve">Search for objects by prefix (path).</w:t>
      </w:r>
    </w:p>
    <w:p>
      <w:pPr>
        <w:numPr>
          <w:ilvl w:val="0"/>
          <w:numId w:val="1211"/>
        </w:numPr>
        <w:pStyle w:val="Compact"/>
      </w:pPr>
      <w:r>
        <w:t xml:space="preserve">Download files from the bucket.</w:t>
      </w:r>
    </w:p>
    <w:p>
      <w:pPr>
        <w:numPr>
          <w:ilvl w:val="0"/>
          <w:numId w:val="1211"/>
        </w:numPr>
        <w:pStyle w:val="Compact"/>
      </w:pPr>
      <w:r>
        <w:t xml:space="preserve">View object metadata, including size, content type, custom metadata, and cache settings.</w:t>
      </w:r>
    </w:p>
    <w:p>
      <w:pPr>
        <w:numPr>
          <w:ilvl w:val="0"/>
          <w:numId w:val="1211"/>
        </w:numPr>
        <w:pStyle w:val="Compact"/>
      </w:pPr>
      <w:r>
        <w:t xml:space="preserve">Navigate bucket folders.</w:t>
      </w:r>
    </w:p>
    <w:bookmarkStart w:id="663" w:name="Xa5c76d901fc3097e708273afefac04fb048fba0"/>
    <w:p>
      <w:pPr>
        <w:pStyle w:val="Heading2"/>
      </w:pPr>
      <w:r>
        <w:t xml:space="preserve">Using credential templates</w:t>
      </w:r>
    </w:p>
    <w:p>
      <w:pPr>
        <w:pStyle w:val="FirstParagraph"/>
      </w:pPr>
      <w:r>
        <w:t xml:space="preserve">You can use credential templating:</w:t>
      </w:r>
    </w:p>
    <w:p>
      <w:pPr>
        <w:numPr>
          <w:ilvl w:val="0"/>
          <w:numId w:val="1212"/>
        </w:numPr>
        <w:pStyle w:val="Compact"/>
      </w:pPr>
      <w:r>
        <w:rPr>
          <w:rStyle w:val="VerbatimChar"/>
          <w:color w:val="57606A"/>
          <w:sz w:val="20"/>
          <w:szCs w:val="20"/>
        </w:rPr>
        <w:t xml:space="preserve">{{ .credentials.accessKeyId }}</w:t>
      </w:r>
      <w:r>
        <w:t xml:space="preserve"> </w:t>
      </w:r>
      <w:r>
        <w:t xml:space="preserve">— Inserts the Access Key ID from the credentials.</w:t>
      </w:r>
    </w:p>
    <w:p>
      <w:pPr>
        <w:numPr>
          <w:ilvl w:val="0"/>
          <w:numId w:val="1212"/>
        </w:numPr>
        <w:pStyle w:val="Compact"/>
      </w:pPr>
      <w:r>
        <w:rPr>
          <w:rStyle w:val="VerbatimChar"/>
          <w:color w:val="57606A"/>
          <w:sz w:val="20"/>
          <w:szCs w:val="20"/>
        </w:rPr>
        <w:t xml:space="preserve">{{ .credentials.secretAccessKey }}</w:t>
      </w:r>
      <w:r>
        <w:t xml:space="preserve"> </w:t>
      </w:r>
      <w:r>
        <w:t xml:space="preserve">— Inserts the Secret Access Key from the credentials.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connected account’s permissions determine what information is available in the widget.</w:t>
            </w:r>
          </w:p>
        </w:tc>
      </w:tr>
    </w:tbl>
    <w:bookmarkEnd w:id="663"/>
    <w:bookmarkStart w:id="664" w:name="X79fa6cf01178ba53d23834d6ba05808a196bfbd"/>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Bucket name</w:t>
            </w:r>
          </w:p>
        </w:tc>
        <w:tc>
          <w:tcPr/>
          <w:p>
            <w:pPr>
              <w:pStyle w:val="Compact"/>
              <w:jc w:val="left"/>
            </w:pPr>
            <w:r>
              <w:t xml:space="preserve">Yes</w:t>
            </w:r>
          </w:p>
        </w:tc>
        <w:tc>
          <w:tcPr/>
          <w:p>
            <w:pPr>
              <w:pStyle w:val="Compact"/>
              <w:jc w:val="left"/>
            </w:pPr>
            <w:r>
              <w:t xml:space="preserve">Name of the S3 bucket to browse</w:t>
            </w:r>
          </w:p>
        </w:tc>
        <w:tc>
          <w:tcPr/>
          <w:p>
            <w:pPr>
              <w:pStyle w:val="Compact"/>
              <w:jc w:val="left"/>
            </w:pPr>
            <w:r>
              <w:t xml:space="preserve">—</w:t>
            </w:r>
          </w:p>
        </w:tc>
      </w:tr>
      <w:tr>
        <w:tc>
          <w:tcPr/>
          <w:p>
            <w:pPr>
              <w:pStyle w:val="Compact"/>
              <w:jc w:val="left"/>
            </w:pPr>
            <w:r>
              <w:t xml:space="preserve">Endpoint</w:t>
            </w:r>
          </w:p>
        </w:tc>
        <w:tc>
          <w:tcPr/>
          <w:p>
            <w:pPr>
              <w:pStyle w:val="Compact"/>
              <w:jc w:val="left"/>
            </w:pPr>
            <w:r>
              <w:t xml:space="preserve">Yes</w:t>
            </w:r>
          </w:p>
        </w:tc>
        <w:tc>
          <w:tcPr/>
          <w:p>
            <w:pPr>
              <w:pStyle w:val="Compact"/>
              <w:jc w:val="left"/>
            </w:pPr>
            <w:r>
              <w:t xml:space="preserve">S3-compatible storage endpoint URL, for example,</w:t>
            </w:r>
            <w:r>
              <w:t xml:space="preserve"> </w:t>
            </w:r>
            <w:r>
              <w:rPr>
                <w:rStyle w:val="VerbatimChar"/>
                <w:color w:val="57606A"/>
                <w:sz w:val="20"/>
                <w:szCs w:val="20"/>
              </w:rPr>
              <w:t xml:space="preserve">https://storage.yandexcloud.net</w:t>
            </w:r>
          </w:p>
        </w:tc>
        <w:tc>
          <w:tcPr/>
          <w:p>
            <w:pPr>
              <w:pStyle w:val="Compact"/>
              <w:jc w:val="left"/>
            </w:pPr>
            <w:r>
              <w:t xml:space="preserve">—</w:t>
            </w:r>
          </w:p>
        </w:tc>
      </w:tr>
      <w:tr>
        <w:tc>
          <w:tcPr/>
          <w:p>
            <w:pPr>
              <w:pStyle w:val="Compact"/>
              <w:jc w:val="left"/>
            </w:pPr>
            <w:r>
              <w:t xml:space="preserve">Region</w:t>
            </w:r>
          </w:p>
        </w:tc>
        <w:tc>
          <w:tcPr/>
          <w:p>
            <w:pPr>
              <w:pStyle w:val="Compact"/>
              <w:jc w:val="left"/>
            </w:pPr>
            <w:r>
              <w:t xml:space="preserve">Yes</w:t>
            </w:r>
          </w:p>
        </w:tc>
        <w:tc>
          <w:tcPr/>
          <w:p>
            <w:pPr>
              <w:pStyle w:val="Compact"/>
              <w:jc w:val="left"/>
            </w:pPr>
            <w:r>
              <w:t xml:space="preserve">Region containing the bucket</w:t>
            </w:r>
          </w:p>
        </w:tc>
        <w:tc>
          <w:tcPr/>
          <w:p>
            <w:pPr>
              <w:pStyle w:val="Compact"/>
              <w:jc w:val="left"/>
            </w:pPr>
            <w:r>
              <w:t xml:space="preserve">—</w:t>
            </w:r>
          </w:p>
        </w:tc>
      </w:tr>
      <w:tr>
        <w:tc>
          <w:tcPr/>
          <w:p>
            <w:pPr>
              <w:pStyle w:val="Compact"/>
              <w:jc w:val="left"/>
            </w:pPr>
            <w:r>
              <w:t xml:space="preserve">Access Key ID</w:t>
            </w:r>
          </w:p>
        </w:tc>
        <w:tc>
          <w:tcPr/>
          <w:p>
            <w:pPr>
              <w:pStyle w:val="Compact"/>
              <w:jc w:val="left"/>
            </w:pPr>
            <w:r>
              <w:t xml:space="preserve">Yes</w:t>
            </w:r>
          </w:p>
        </w:tc>
        <w:tc>
          <w:tcPr/>
          <w:p>
            <w:pPr>
              <w:pStyle w:val="Compact"/>
              <w:jc w:val="left"/>
            </w:pPr>
            <w:r>
              <w:t xml:space="preserve">Access key identifier used for authentication</w:t>
            </w:r>
          </w:p>
        </w:tc>
        <w:tc>
          <w:tcPr/>
          <w:p>
            <w:pPr>
              <w:pStyle w:val="Compact"/>
              <w:jc w:val="left"/>
            </w:pPr>
            <w:r>
              <w:t xml:space="preserve">—</w:t>
            </w:r>
          </w:p>
        </w:tc>
      </w:tr>
      <w:tr>
        <w:tc>
          <w:tcPr/>
          <w:p>
            <w:pPr>
              <w:pStyle w:val="Compact"/>
              <w:jc w:val="left"/>
            </w:pPr>
            <w:r>
              <w:t xml:space="preserve">Secret Access Key</w:t>
            </w:r>
          </w:p>
        </w:tc>
        <w:tc>
          <w:tcPr/>
          <w:p>
            <w:pPr>
              <w:pStyle w:val="Compact"/>
              <w:jc w:val="left"/>
            </w:pPr>
            <w:r>
              <w:t xml:space="preserve">Yes</w:t>
            </w:r>
          </w:p>
        </w:tc>
        <w:tc>
          <w:tcPr/>
          <w:p>
            <w:pPr>
              <w:pStyle w:val="Compact"/>
              <w:jc w:val="left"/>
            </w:pPr>
            <w:r>
              <w:t xml:space="preserve">Secret access key used for authentication</w:t>
            </w:r>
          </w:p>
        </w:tc>
        <w:tc>
          <w:tcPr/>
          <w:p>
            <w:pPr>
              <w:pStyle w:val="Compact"/>
              <w:jc w:val="left"/>
            </w:pPr>
            <w:r>
              <w:t xml:space="preserve">—</w:t>
            </w:r>
          </w:p>
        </w:tc>
      </w:tr>
      <w:tr>
        <w:tc>
          <w:tcPr/>
          <w:p>
            <w:pPr>
              <w:pStyle w:val="Compact"/>
              <w:jc w:val="left"/>
            </w:pPr>
            <w:r>
              <w:t xml:space="preserve">Prefix</w:t>
            </w:r>
          </w:p>
        </w:tc>
        <w:tc>
          <w:tcPr/>
          <w:p>
            <w:pPr>
              <w:pStyle w:val="Compact"/>
              <w:jc w:val="left"/>
            </w:pPr>
            <w:r>
              <w:t xml:space="preserve">No</w:t>
            </w:r>
          </w:p>
        </w:tc>
        <w:tc>
          <w:tcPr/>
          <w:p>
            <w:pPr>
              <w:pStyle w:val="Compact"/>
              <w:jc w:val="left"/>
            </w:pPr>
            <w:r>
              <w:t xml:space="preserve">Prefix (path) used to filter objects on initial load</w:t>
            </w:r>
          </w:p>
        </w:tc>
        <w:tc>
          <w:tcPr/>
          <w:p>
            <w:pPr>
              <w:pStyle w:val="Compact"/>
              <w:jc w:val="left"/>
            </w:pPr>
            <w:r>
              <w:t xml:space="preserve">—</w:t>
            </w:r>
          </w:p>
        </w:tc>
      </w:tr>
      <w:tr>
        <w:tc>
          <w:tcPr/>
          <w:p>
            <w:pPr>
              <w:pStyle w:val="Compact"/>
              <w:jc w:val="left"/>
            </w:pPr>
            <w:r>
              <w:t xml:space="preserve">Maximum objects</w:t>
            </w:r>
          </w:p>
        </w:tc>
        <w:tc>
          <w:tcPr/>
          <w:p>
            <w:pPr>
              <w:pStyle w:val="Compact"/>
              <w:jc w:val="left"/>
            </w:pPr>
            <w:r>
              <w:t xml:space="preserve">No</w:t>
            </w:r>
          </w:p>
        </w:tc>
        <w:tc>
          <w:tcPr/>
          <w:p>
            <w:pPr>
              <w:pStyle w:val="Compact"/>
              <w:jc w:val="left"/>
            </w:pPr>
            <w:r>
              <w:t xml:space="preserve">Maximum number of objects displayed per request</w:t>
            </w:r>
          </w:p>
        </w:tc>
        <w:tc>
          <w:tcPr/>
          <w:p>
            <w:pPr>
              <w:pStyle w:val="Compact"/>
              <w:jc w:val="left"/>
            </w:pPr>
            <w:r>
              <w:t xml:space="preserve">100</w:t>
            </w:r>
          </w:p>
        </w:tc>
      </w:tr>
    </w:tbl>
    <w:bookmarkEnd w:id="664"/>
    <w:bookmarkStart w:id="669" w:name="Xea6c3cd0b7391b30cb6cd5f7abbac73f790e16a"/>
    <w:p>
      <w:pPr>
        <w:pStyle w:val="Heading2"/>
      </w:pPr>
      <w:r>
        <w:t xml:space="preserve">Additional widget features</w:t>
      </w:r>
    </w:p>
    <w:bookmarkStart w:id="665" w:name="X9de1c0fd859436294ef0ef97dccbed9f8d6ec27"/>
    <w:p>
      <w:pPr>
        <w:pStyle w:val="Heading3"/>
      </w:pPr>
      <w:r>
        <w:t xml:space="preserve">Object search</w:t>
      </w:r>
    </w:p>
    <w:p>
      <w:pPr>
        <w:pStyle w:val="FirstParagraph"/>
      </w:pPr>
      <w:r>
        <w:t xml:space="preserve">The widget searches for objects by prefix (path). The object list updates to match the specified prefix.</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Search matches only characters at the beginning of an object name. Searching by characters in the middle of a name is not supported.</w:t>
            </w:r>
          </w:p>
        </w:tc>
      </w:tr>
    </w:tbl>
    <w:p>
      <w:pPr>
        <w:pStyle w:val="BodyText"/>
      </w:pPr>
      <w:r>
        <w:t xml:space="preserve">If the widget configuration specifies an initial prefix, searches are restricted to that prefix. Files with other prefixes cannot be loaded or displayed.</w:t>
      </w:r>
    </w:p>
    <w:bookmarkEnd w:id="665"/>
    <w:bookmarkStart w:id="666" w:name="X5b1a79d0d69badbbd25947693d20546e048aa8d"/>
    <w:p>
      <w:pPr>
        <w:pStyle w:val="Heading3"/>
      </w:pPr>
      <w:r>
        <w:t xml:space="preserve">Downloading files</w:t>
      </w:r>
    </w:p>
    <w:p>
      <w:pPr>
        <w:pStyle w:val="FirstParagraph"/>
      </w:pPr>
      <w:r>
        <w:t xml:space="preserve">The widget lets you download files from a bucket directly in the browser. A download button is available for each file.</w:t>
      </w:r>
    </w:p>
    <w:bookmarkEnd w:id="666"/>
    <w:bookmarkStart w:id="667" w:name="X7f1ce385973dd573cbc3e948167d13bbc61da3e"/>
    <w:p>
      <w:pPr>
        <w:pStyle w:val="Heading3"/>
      </w:pPr>
      <w:r>
        <w:t xml:space="preserve">Object details</w:t>
      </w:r>
    </w:p>
    <w:p>
      <w:pPr>
        <w:pStyle w:val="FirstParagraph"/>
      </w:pPr>
      <w:r>
        <w:t xml:space="preserve">Select the document icon for an object to view:</w:t>
      </w:r>
    </w:p>
    <w:p>
      <w:pPr>
        <w:numPr>
          <w:ilvl w:val="0"/>
          <w:numId w:val="1213"/>
        </w:numPr>
        <w:pStyle w:val="Compact"/>
      </w:pPr>
      <w:r>
        <w:t xml:space="preserve">Basic properties: key, size, modification date, storage class, content type, and ETag.</w:t>
      </w:r>
    </w:p>
    <w:p>
      <w:pPr>
        <w:numPr>
          <w:ilvl w:val="0"/>
          <w:numId w:val="1213"/>
        </w:numPr>
        <w:pStyle w:val="Compact"/>
      </w:pPr>
      <w:r>
        <w:t xml:space="preserve">Content information: encoding, language, and disposition.</w:t>
      </w:r>
    </w:p>
    <w:p>
      <w:pPr>
        <w:numPr>
          <w:ilvl w:val="0"/>
          <w:numId w:val="1213"/>
        </w:numPr>
        <w:pStyle w:val="Compact"/>
      </w:pPr>
      <w:r>
        <w:t xml:space="preserve">Cache settings: Cache-Control and expiration.</w:t>
      </w:r>
    </w:p>
    <w:p>
      <w:pPr>
        <w:numPr>
          <w:ilvl w:val="0"/>
          <w:numId w:val="1213"/>
        </w:numPr>
        <w:pStyle w:val="Compact"/>
      </w:pPr>
      <w:r>
        <w:t xml:space="preserve">Security: server-side encryption.</w:t>
      </w:r>
    </w:p>
    <w:p>
      <w:pPr>
        <w:numPr>
          <w:ilvl w:val="0"/>
          <w:numId w:val="1213"/>
        </w:numPr>
        <w:pStyle w:val="Compact"/>
      </w:pPr>
      <w:r>
        <w:t xml:space="preserve">Custom metadata.</w:t>
      </w:r>
    </w:p>
    <w:bookmarkEnd w:id="667"/>
    <w:bookmarkStart w:id="668" w:name="X9541e62e59a19def0ca468ee3e66e66af5cb467"/>
    <w:p>
      <w:pPr>
        <w:pStyle w:val="Heading3"/>
      </w:pPr>
      <w:r>
        <w:t xml:space="preserve">Loading more objects</w:t>
      </w:r>
    </w:p>
    <w:p>
      <w:pPr>
        <w:pStyle w:val="FirstParagraph"/>
      </w:pPr>
      <w:r>
        <w:t xml:space="preserve">For buckets containing many objects, use</w:t>
      </w:r>
      <w:r>
        <w:t xml:space="preserve"> </w:t>
      </w:r>
      <w:r>
        <w:rPr>
          <w:bCs/>
          <w:b/>
        </w:rPr>
        <w:t xml:space="preserve">Load more</w:t>
      </w:r>
      <w:r>
        <w:t xml:space="preserve"> </w:t>
      </w:r>
      <w:r>
        <w:t xml:space="preserve">to load objects incrementally without reducing performance.</w:t>
      </w:r>
    </w:p>
    <w:bookmarkEnd w:id="668"/>
    <w:bookmarkEnd w:id="669"/>
    <w:bookmarkStart w:id="670" w:name="X584427e8250f31e150f5d173288f808e0f07301"/>
    <w:p>
      <w:pPr>
        <w:pStyle w:val="Heading2"/>
      </w:pPr>
      <w:r>
        <w:t xml:space="preserve">Authentication</w:t>
      </w:r>
    </w:p>
    <w:p>
      <w:pPr>
        <w:pStyle w:val="FirstParagraph"/>
      </w:pPr>
      <w:r>
        <w:t xml:space="preserve">The widget requires credentials with access to the S3 bucket. It supports:</w:t>
      </w:r>
    </w:p>
    <w:p>
      <w:pPr>
        <w:numPr>
          <w:ilvl w:val="0"/>
          <w:numId w:val="1214"/>
        </w:numPr>
        <w:pStyle w:val="Compact"/>
      </w:pPr>
      <w:r>
        <w:t xml:space="preserve">Access Key ID and Secret Access Key.</w:t>
      </w:r>
    </w:p>
    <w:p>
      <w:pPr>
        <w:numPr>
          <w:ilvl w:val="0"/>
          <w:numId w:val="1214"/>
        </w:numPr>
        <w:pStyle w:val="Compact"/>
      </w:pPr>
      <w:r>
        <w:t xml:space="preserve">Different S3-compatible providers through endpoint configuration.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Unlike other widgets, the S3 widget cannot obtain credentials from external services. Specify all authentication parameters directly in the widget configuration.</w:t>
            </w:r>
          </w:p>
        </w:tc>
      </w:tr>
    </w:tbl>
    <w:bookmarkEnd w:id="670"/>
    <w:bookmarkEnd w:id="671"/>
    <w:bookmarkStart w:id="676" w:name="Xab5382fab3889fbc878ad95477c0a2681517099"/>
    <w:p>
      <w:pPr>
        <w:pStyle w:val="Heading1"/>
      </w:pPr>
      <w:r>
        <w:t xml:space="preserve">Jira</w:t>
      </w:r>
    </w:p>
    <w:p>
      <w:pPr>
        <w:pStyle w:val="FirstParagraph"/>
      </w:pPr>
      <w:r>
        <w:t xml:space="preserve">The widget displays Jira issues based on a JQL query.</w:t>
      </w:r>
    </w:p>
    <w:bookmarkStart w:id="672" w:name="X0f3ece7d0258399fcb6fb683e547aa458415088"/>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Jira URL used to retrieve data</w:t>
            </w:r>
          </w:p>
        </w:tc>
        <w:tc>
          <w:tcPr/>
          <w:p>
            <w:pPr>
              <w:pStyle w:val="Compact"/>
              <w:jc w:val="left"/>
            </w:pPr>
            <w:r>
              <w:t xml:space="preserve">—</w:t>
            </w:r>
          </w:p>
        </w:tc>
      </w:tr>
      <w:tr>
        <w:tc>
          <w:tcPr/>
          <w:p>
            <w:pPr>
              <w:pStyle w:val="Compact"/>
              <w:jc w:val="left"/>
            </w:pPr>
            <w:r>
              <w:t xml:space="preserve">JQL</w:t>
            </w:r>
          </w:p>
        </w:tc>
        <w:tc>
          <w:tcPr/>
          <w:p>
            <w:pPr>
              <w:pStyle w:val="Compact"/>
              <w:jc w:val="left"/>
            </w:pPr>
            <w:r>
              <w:t xml:space="preserve">Yes</w:t>
            </w:r>
          </w:p>
        </w:tc>
        <w:tc>
          <w:tcPr/>
          <w:p>
            <w:pPr>
              <w:pStyle w:val="Compact"/>
              <w:jc w:val="left"/>
            </w:pPr>
            <w:r>
              <w:t xml:space="preserve">JQL query used to filter issues. Example:</w:t>
            </w:r>
            <w:r>
              <w:t xml:space="preserve"> </w:t>
            </w:r>
            <w:r>
              <w:rPr>
                <w:rStyle w:val="VerbatimChar"/>
                <w:color w:val="57606A"/>
                <w:sz w:val="20"/>
                <w:szCs w:val="20"/>
              </w:rPr>
              <w:t xml:space="preserve">project = PROJ AND status = Open</w:t>
            </w:r>
          </w:p>
        </w:tc>
        <w:tc>
          <w:tcPr/>
          <w:p>
            <w:pPr>
              <w:pStyle w:val="Compact"/>
              <w:jc w:val="left"/>
            </w:pPr>
            <w:r>
              <w:t xml:space="preserve">—</w:t>
            </w:r>
          </w:p>
        </w:tc>
      </w:tr>
    </w:tbl>
    <w:bookmarkEnd w:id="672"/>
    <w:bookmarkStart w:id="673" w:name="Xc0a331ebaeff6e015030a148af29680a0b83061"/>
    <w:p>
      <w:pPr>
        <w:pStyle w:val="Heading2"/>
      </w:pPr>
      <w:r>
        <w:t xml:space="preserve">Query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JQL</w:t>
            </w:r>
          </w:p>
        </w:tc>
        <w:tc>
          <w:tcPr/>
          <w:p>
            <w:pPr>
              <w:pStyle w:val="Compact"/>
              <w:jc w:val="left"/>
            </w:pPr>
            <w:r>
              <w:t xml:space="preserve">No</w:t>
            </w:r>
          </w:p>
        </w:tc>
        <w:tc>
          <w:tcPr/>
          <w:p>
            <w:pPr>
              <w:pStyle w:val="Compact"/>
              <w:jc w:val="left"/>
            </w:pPr>
            <w:r>
              <w:t xml:space="preserve">JQL query used to filter issues. If omitted, the configured JQL is used</w:t>
            </w:r>
          </w:p>
        </w:tc>
        <w:tc>
          <w:tcPr/>
          <w:p>
            <w:pPr>
              <w:pStyle w:val="Compact"/>
              <w:jc w:val="left"/>
            </w:pPr>
            <w:r>
              <w:t xml:space="preserve">From configuration</w:t>
            </w:r>
          </w:p>
        </w:tc>
      </w:tr>
      <w:tr>
        <w:tc>
          <w:tcPr/>
          <w:p>
            <w:pPr>
              <w:pStyle w:val="Compact"/>
              <w:jc w:val="left"/>
            </w:pPr>
            <w:r>
              <w:t xml:space="preserve">Maximum results</w:t>
            </w:r>
          </w:p>
        </w:tc>
        <w:tc>
          <w:tcPr/>
          <w:p>
            <w:pPr>
              <w:pStyle w:val="Compact"/>
              <w:jc w:val="left"/>
            </w:pPr>
            <w:r>
              <w:t xml:space="preserve">No</w:t>
            </w:r>
          </w:p>
        </w:tc>
        <w:tc>
          <w:tcPr/>
          <w:p>
            <w:pPr>
              <w:pStyle w:val="Compact"/>
              <w:jc w:val="left"/>
            </w:pPr>
            <w:r>
              <w:t xml:space="preserve">Maximum number of issues to display, from 1 to 1000</w:t>
            </w:r>
          </w:p>
        </w:tc>
        <w:tc>
          <w:tcPr/>
          <w:p>
            <w:pPr>
              <w:pStyle w:val="Compact"/>
              <w:jc w:val="left"/>
            </w:pPr>
            <w:r>
              <w:t xml:space="preserve">50</w:t>
            </w:r>
          </w:p>
        </w:tc>
      </w:tr>
    </w:tbl>
    <w:bookmarkEnd w:id="673"/>
    <w:bookmarkStart w:id="674" w:name="X187b21a753f71d639d4404374e83cd5a38879e3"/>
    <w:p>
      <w:pPr>
        <w:pStyle w:val="Heading2"/>
      </w:pPr>
      <w:r>
        <w:t xml:space="preserve">Additional widget features</w:t>
      </w:r>
    </w:p>
    <w:p>
      <w:pPr>
        <w:numPr>
          <w:ilvl w:val="0"/>
          <w:numId w:val="1215"/>
        </w:numPr>
        <w:pStyle w:val="Compact"/>
      </w:pPr>
      <w:r>
        <w:rPr>
          <w:bCs/>
          <w:b/>
        </w:rPr>
        <w:t xml:space="preserve">View description</w:t>
      </w:r>
      <w:r>
        <w:t xml:space="preserve"> </w:t>
      </w:r>
      <w:r>
        <w:t xml:space="preserve">— Opens a dialog with the full issue description.</w:t>
      </w:r>
    </w:p>
    <w:p>
      <w:pPr>
        <w:numPr>
          <w:ilvl w:val="0"/>
          <w:numId w:val="1215"/>
        </w:numPr>
        <w:pStyle w:val="Compact"/>
      </w:pPr>
      <w:r>
        <w:rPr>
          <w:bCs/>
          <w:b/>
        </w:rPr>
        <w:t xml:space="preserve">Open in Jira</w:t>
      </w:r>
      <w:r>
        <w:t xml:space="preserve"> </w:t>
      </w:r>
      <w:r>
        <w:t xml:space="preserve">— Opens the issue in a new tab when you select its key.</w:t>
      </w:r>
    </w:p>
    <w:p>
      <w:pPr>
        <w:numPr>
          <w:ilvl w:val="0"/>
          <w:numId w:val="1215"/>
        </w:numPr>
        <w:pStyle w:val="Compact"/>
      </w:pPr>
      <w:r>
        <w:rPr>
          <w:bCs/>
          <w:b/>
        </w:rPr>
        <w:t xml:space="preserve">Dynamic filtering</w:t>
      </w:r>
      <w:r>
        <w:t xml:space="preserve"> </w:t>
      </w:r>
      <w:r>
        <w:t xml:space="preserve">— Lets you change the JQL query and maximum number of results directly in the widget without changing its configuration.</w:t>
      </w:r>
    </w:p>
    <w:bookmarkEnd w:id="674"/>
    <w:bookmarkStart w:id="675" w:name="X9cb82446a7ed3d6cb1309a5782521354249fbc0"/>
    <w:p>
      <w:pPr>
        <w:pStyle w:val="Heading2"/>
      </w:pPr>
      <w:r>
        <w:t xml:space="preserve">Authorization</w:t>
      </w:r>
    </w:p>
    <w:p>
      <w:pPr>
        <w:pStyle w:val="FirstParagraph"/>
      </w:pPr>
      <w:r>
        <w:t xml:space="preserve">Authorization is configured in</w:t>
      </w:r>
      <w:r>
        <w:t xml:space="preserve"> </w:t>
      </w:r>
      <w:hyperlink w:anchor="Xd148660bc3e983c48a43303af45430ab3963598">
        <w:r>
          <w:rPr>
            <w:rStyle w:val="Hyperlink"/>
          </w:rPr>
          <w:t xml:space="preserve">External services</w:t>
        </w:r>
      </w:hyperlink>
      <w:r>
        <w:t xml:space="preserve">.</w:t>
      </w:r>
    </w:p>
    <w:bookmarkEnd w:id="675"/>
    <w:bookmarkEnd w:id="676"/>
    <w:bookmarkStart w:id="678" w:name="X26747f4e0f565f8e2a61d4490f1b424026af8ae"/>
    <w:p>
      <w:pPr>
        <w:pStyle w:val="Heading1"/>
      </w:pPr>
      <w:r>
        <w:t xml:space="preserve">Iframe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Iframe widget works only when</w:t>
            </w:r>
            <w:r>
              <w:t xml:space="preserve"> </w:t>
            </w:r>
            <w:r>
              <w:rPr>
                <w:rStyle w:val="VerbatimChar"/>
                <w:color w:val="57606A"/>
                <w:sz w:val="20"/>
                <w:szCs w:val="20"/>
              </w:rPr>
              <w:t xml:space="preserve">allowIframe: true</w:t>
            </w:r>
            <w:r>
              <w:t xml:space="preserve"> </w:t>
            </w:r>
            <w:r>
              <w:t xml:space="preserve">is enabled in the security headers configuration (</w:t>
            </w:r>
            <w:r>
              <w:rPr>
                <w:rStyle w:val="VerbatimChar"/>
                <w:color w:val="57606A"/>
                <w:sz w:val="20"/>
                <w:szCs w:val="20"/>
              </w:rPr>
              <w:t xml:space="preserve">security.headers.csp.allowIframe</w:t>
            </w:r>
            <w:r>
              <w:t xml:space="preserve">). This option is disabled by default, so the widget does not display content until the configuration is changed.</w:t>
            </w:r>
          </w:p>
        </w:tc>
      </w:tr>
    </w:tbl>
    <w:p>
      <w:pPr>
        <w:pStyle w:val="BodyText"/>
      </w:pPr>
      <w:r>
        <w:t xml:space="preserve">The widget displays data from an external source.</w:t>
      </w:r>
    </w:p>
    <w:bookmarkStart w:id="677" w:name="X532815a5a1895e02b8e97338607408827e72c84"/>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External source URL used to display data in the widget</w:t>
            </w:r>
          </w:p>
        </w:tc>
        <w:tc>
          <w:tcPr/>
          <w:p>
            <w:pPr>
              <w:pStyle w:val="Compact"/>
              <w:jc w:val="left"/>
            </w:pPr>
            <w:r>
              <w:t xml:space="preserve">—</w:t>
            </w:r>
          </w:p>
        </w:tc>
      </w:tr>
    </w:tbl>
    <w:bookmarkEnd w:id="677"/>
    <w:bookmarkEnd w:id="678"/>
    <w:bookmarkStart w:id="684" w:name="X6fe774a7941659a6d0747d882fe4b7a72cfc09d"/>
    <w:p>
      <w:pPr>
        <w:pStyle w:val="Heading1"/>
      </w:pPr>
      <w:r>
        <w:t xml:space="preserve">Graph</w:t>
      </w:r>
    </w:p>
    <w:p>
      <w:pPr>
        <w:pStyle w:val="FirstParagraph"/>
      </w:pPr>
      <w:r>
        <w:t xml:space="preserve">The widget displays information about DDP objects using one of the following chart types:</w:t>
      </w:r>
    </w:p>
    <w:p>
      <w:pPr>
        <w:numPr>
          <w:ilvl w:val="0"/>
          <w:numId w:val="1216"/>
        </w:numPr>
        <w:pStyle w:val="Compact"/>
      </w:pPr>
      <w:r>
        <w:t xml:space="preserve">Bar chart.</w:t>
      </w:r>
    </w:p>
    <w:p>
      <w:pPr>
        <w:numPr>
          <w:ilvl w:val="0"/>
          <w:numId w:val="1216"/>
        </w:numPr>
        <w:pStyle w:val="Compact"/>
      </w:pPr>
      <w:r>
        <w:t xml:space="preserve">Doughnut chart.</w:t>
      </w:r>
    </w:p>
    <w:p>
      <w:pPr>
        <w:numPr>
          <w:ilvl w:val="0"/>
          <w:numId w:val="1216"/>
        </w:numPr>
        <w:pStyle w:val="Compact"/>
      </w:pPr>
      <w:r>
        <w:t xml:space="preserve">Pie chart.</w:t>
      </w:r>
    </w:p>
    <w:p>
      <w:pPr>
        <w:numPr>
          <w:ilvl w:val="0"/>
          <w:numId w:val="1216"/>
        </w:numPr>
        <w:pStyle w:val="Compact"/>
      </w:pPr>
      <w:r>
        <w:t xml:space="preserve">Polar area chart.</w:t>
      </w:r>
    </w:p>
    <w:p>
      <w:pPr>
        <w:numPr>
          <w:ilvl w:val="0"/>
          <w:numId w:val="1216"/>
        </w:numPr>
        <w:pStyle w:val="Compact"/>
      </w:pPr>
      <w:r>
        <w:t xml:space="preserve">Radar chart.</w:t>
      </w:r>
    </w:p>
    <w:bookmarkStart w:id="679" w:name="Xe2ef71d162a0ed8a4516d1b9fbb33d8620229a3"/>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Chart type</w:t>
            </w:r>
          </w:p>
        </w:tc>
        <w:tc>
          <w:tcPr/>
          <w:p>
            <w:pPr>
              <w:pStyle w:val="Compact"/>
              <w:jc w:val="left"/>
            </w:pPr>
            <w:r>
              <w:t xml:space="preserve">Yes</w:t>
            </w:r>
          </w:p>
        </w:tc>
        <w:tc>
          <w:tcPr/>
          <w:p>
            <w:pPr>
              <w:pStyle w:val="Compact"/>
              <w:jc w:val="left"/>
            </w:pPr>
            <w:r>
              <w:t xml:space="preserve">Chart visualization type</w:t>
            </w:r>
          </w:p>
        </w:tc>
        <w:tc>
          <w:tcPr/>
          <w:p>
            <w:pPr>
              <w:pStyle w:val="Compact"/>
              <w:jc w:val="left"/>
            </w:pPr>
            <w:r>
              <w:t xml:space="preserve">—</w:t>
            </w:r>
          </w:p>
        </w:tc>
      </w:tr>
      <w:tr>
        <w:tc>
          <w:tcPr/>
          <w:p>
            <w:pPr>
              <w:pStyle w:val="Compact"/>
              <w:jc w:val="left"/>
            </w:pPr>
            <w:r>
              <w:t xml:space="preserve">Table name</w:t>
            </w:r>
          </w:p>
        </w:tc>
        <w:tc>
          <w:tcPr/>
          <w:p>
            <w:pPr>
              <w:pStyle w:val="Compact"/>
              <w:jc w:val="left"/>
            </w:pPr>
            <w:r>
              <w:t xml:space="preserve">Yes</w:t>
            </w:r>
          </w:p>
        </w:tc>
        <w:tc>
          <w:tcPr/>
          <w:p>
            <w:pPr>
              <w:pStyle w:val="Compact"/>
              <w:jc w:val="left"/>
            </w:pPr>
            <w:r>
              <w:t xml:space="preserve">Database table containing the records to visualize</w:t>
            </w:r>
          </w:p>
        </w:tc>
        <w:tc>
          <w:tcPr/>
          <w:p>
            <w:pPr>
              <w:pStyle w:val="Compact"/>
              <w:jc w:val="left"/>
            </w:pPr>
            <w:r>
              <w:t xml:space="preserve">—</w:t>
            </w:r>
          </w:p>
        </w:tc>
      </w:tr>
      <w:tr>
        <w:tc>
          <w:tcPr/>
          <w:p>
            <w:pPr>
              <w:pStyle w:val="Compact"/>
              <w:jc w:val="left"/>
            </w:pPr>
            <w:r>
              <w:t xml:space="preserve">Field name</w:t>
            </w:r>
          </w:p>
        </w:tc>
        <w:tc>
          <w:tcPr/>
          <w:p>
            <w:pPr>
              <w:pStyle w:val="Compact"/>
              <w:jc w:val="left"/>
            </w:pPr>
            <w:r>
              <w:t xml:space="preserve">Yes</w:t>
            </w:r>
          </w:p>
        </w:tc>
        <w:tc>
          <w:tcPr/>
          <w:p>
            <w:pPr>
              <w:pStyle w:val="Compact"/>
              <w:jc w:val="left"/>
            </w:pPr>
            <w:r>
              <w:t xml:space="preserve">Field used to aggregate records</w:t>
            </w:r>
          </w:p>
        </w:tc>
        <w:tc>
          <w:tcPr/>
          <w:p>
            <w:pPr>
              <w:pStyle w:val="Compact"/>
              <w:jc w:val="left"/>
            </w:pPr>
            <w:r>
              <w:t xml:space="preserve">—</w:t>
            </w:r>
          </w:p>
        </w:tc>
      </w:tr>
      <w:tr>
        <w:tc>
          <w:tcPr/>
          <w:p>
            <w:pPr>
              <w:pStyle w:val="Compact"/>
              <w:jc w:val="left"/>
            </w:pPr>
            <w:r>
              <w:t xml:space="preserve">Filters</w:t>
            </w:r>
          </w:p>
        </w:tc>
        <w:tc>
          <w:tcPr/>
          <w:p>
            <w:pPr>
              <w:pStyle w:val="Compact"/>
              <w:jc w:val="left"/>
            </w:pPr>
            <w:r>
              <w:t xml:space="preserve">No</w:t>
            </w:r>
          </w:p>
        </w:tc>
        <w:tc>
          <w:tcPr/>
          <w:p>
            <w:pPr>
              <w:pStyle w:val="Compact"/>
              <w:jc w:val="left"/>
            </w:pPr>
            <w:r>
              <w:t xml:space="preserve">Fields and values used to filter the retrieved records</w:t>
            </w:r>
          </w:p>
        </w:tc>
        <w:tc>
          <w:tcPr/>
          <w:p>
            <w:pPr>
              <w:pStyle w:val="Compact"/>
              <w:jc w:val="left"/>
            </w:pPr>
            <w:r>
              <w:t xml:space="preserve">—</w:t>
            </w:r>
          </w:p>
        </w:tc>
      </w:tr>
      <w:tr>
        <w:tc>
          <w:tcPr/>
          <w:p>
            <w:pPr>
              <w:pStyle w:val="Compact"/>
              <w:jc w:val="left"/>
            </w:pPr>
            <w:r>
              <w:t xml:space="preserve">Aggregation type</w:t>
            </w:r>
          </w:p>
        </w:tc>
        <w:tc>
          <w:tcPr/>
          <w:p>
            <w:pPr>
              <w:pStyle w:val="Compact"/>
              <w:jc w:val="left"/>
            </w:pPr>
            <w:r>
              <w:t xml:space="preserve">Yes</w:t>
            </w:r>
          </w:p>
        </w:tc>
        <w:tc>
          <w:tcPr/>
          <w:p>
            <w:pPr>
              <w:pStyle w:val="Compact"/>
              <w:jc w:val="left"/>
            </w:pPr>
            <w:r>
              <w:t xml:space="preserve">Method used to group the retrieved records</w:t>
            </w:r>
          </w:p>
        </w:tc>
        <w:tc>
          <w:tcPr/>
          <w:p>
            <w:pPr>
              <w:pStyle w:val="Compact"/>
              <w:jc w:val="left"/>
            </w:pPr>
            <w:r>
              <w:t xml:space="preserve">—</w:t>
            </w:r>
          </w:p>
        </w:tc>
      </w:tr>
      <w:tr>
        <w:tc>
          <w:tcPr/>
          <w:p>
            <w:pPr>
              <w:pStyle w:val="Compact"/>
              <w:jc w:val="left"/>
            </w:pPr>
            <w:r>
              <w:t xml:space="preserve">Aggregation parameters</w:t>
            </w:r>
          </w:p>
        </w:tc>
        <w:tc>
          <w:tcPr/>
          <w:p>
            <w:pPr>
              <w:pStyle w:val="Compact"/>
              <w:jc w:val="left"/>
            </w:pPr>
            <w:r>
              <w:t xml:space="preserve">No</w:t>
            </w:r>
          </w:p>
        </w:tc>
        <w:tc>
          <w:tcPr/>
          <w:p>
            <w:pPr>
              <w:pStyle w:val="Compact"/>
              <w:jc w:val="left"/>
            </w:pPr>
            <w:r>
              <w:t xml:space="preserve">Time range and grouping step used when aggregating records by date</w:t>
            </w:r>
          </w:p>
        </w:tc>
        <w:tc>
          <w:tcPr/>
          <w:p>
            <w:pPr>
              <w:pStyle w:val="Compact"/>
              <w:jc w:val="left"/>
            </w:pPr>
            <w:r>
              <w:t xml:space="preserve">—</w:t>
            </w:r>
          </w:p>
        </w:tc>
      </w:tr>
    </w:tbl>
    <w:p>
      <w:pPr>
        <w:pStyle w:val="BodyText"/>
      </w:pPr>
      <w:r>
        <w:t xml:space="preserve">When configuring the widget, account for differences between database field names and object specification field names. When structures are stored in the database, camelCase names from object specifications are converted to snake_case. For example:</w:t>
      </w:r>
    </w:p>
    <w:p>
      <w:pPr>
        <w:numPr>
          <w:ilvl w:val="0"/>
          <w:numId w:val="1217"/>
        </w:numPr>
        <w:pStyle w:val="Compact"/>
      </w:pPr>
      <w:r>
        <w:t xml:space="preserve">Specify the</w:t>
      </w:r>
      <w:r>
        <w:t xml:space="preserve"> </w:t>
      </w:r>
      <w:r>
        <w:rPr>
          <w:rStyle w:val="VerbatimChar"/>
          <w:color w:val="57606A"/>
          <w:sz w:val="20"/>
          <w:szCs w:val="20"/>
        </w:rPr>
        <w:t xml:space="preserve">createdAt</w:t>
      </w:r>
      <w:r>
        <w:t xml:space="preserve"> </w:t>
      </w:r>
      <w:r>
        <w:t xml:space="preserve">field as</w:t>
      </w:r>
      <w:r>
        <w:t xml:space="preserve"> </w:t>
      </w:r>
      <w:r>
        <w:rPr>
          <w:rStyle w:val="VerbatimChar"/>
          <w:color w:val="57606A"/>
          <w:sz w:val="20"/>
          <w:szCs w:val="20"/>
        </w:rPr>
        <w:t xml:space="preserve">created_at</w:t>
      </w:r>
      <w:r>
        <w:t xml:space="preserve"> </w:t>
      </w:r>
      <w:r>
        <w:t xml:space="preserve">in the widget configuration.</w:t>
      </w:r>
    </w:p>
    <w:p>
      <w:pPr>
        <w:numPr>
          <w:ilvl w:val="0"/>
          <w:numId w:val="1217"/>
        </w:numPr>
        <w:pStyle w:val="Compact"/>
      </w:pPr>
      <w:r>
        <w:t xml:space="preserve">Specify the</w:t>
      </w:r>
      <w:r>
        <w:t xml:space="preserve"> </w:t>
      </w:r>
      <w:r>
        <w:rPr>
          <w:rStyle w:val="VerbatimChar"/>
          <w:color w:val="57606A"/>
          <w:sz w:val="20"/>
          <w:szCs w:val="20"/>
        </w:rPr>
        <w:t xml:space="preserve">resourceUuid</w:t>
      </w:r>
      <w:r>
        <w:t xml:space="preserve"> </w:t>
      </w:r>
      <w:r>
        <w:t xml:space="preserve">field as</w:t>
      </w:r>
      <w:r>
        <w:t xml:space="preserve"> </w:t>
      </w:r>
      <w:r>
        <w:rPr>
          <w:rStyle w:val="VerbatimChar"/>
          <w:color w:val="57606A"/>
          <w:sz w:val="20"/>
          <w:szCs w:val="20"/>
        </w:rPr>
        <w:t xml:space="preserve">resource_uuid</w:t>
      </w:r>
      <w:r>
        <w:t xml:space="preserve"> </w:t>
      </w:r>
      <w:r>
        <w:t xml:space="preserve">in the widget configuration.</w:t>
      </w:r>
    </w:p>
    <w:p>
      <w:pPr>
        <w:pStyle w:val="FirstParagraph"/>
      </w:pPr>
      <w:r>
        <w:t xml:space="preserve">Nested values are supported. Separate nesting levels with a period. For example, configure the widget as follows to aggregate entities by status: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Table name</w:t>
            </w:r>
          </w:p>
        </w:tc>
        <w:tc>
          <w:tcPr/>
          <w:p>
            <w:pPr>
              <w:pStyle w:val="Compact"/>
              <w:jc w:val="left"/>
            </w:pPr>
            <w:r>
              <w:t xml:space="preserve">Field name</w:t>
            </w:r>
          </w:p>
        </w:tc>
      </w:tr>
      <w:tr>
        <w:tc>
          <w:tcPr/>
          <w:p>
            <w:pPr>
              <w:pStyle w:val="Compact"/>
              <w:jc w:val="left"/>
            </w:pPr>
            <w:r>
              <w:rPr>
                <w:rStyle w:val="VerbatimChar"/>
                <w:color w:val="57606A"/>
                <w:sz w:val="20"/>
                <w:szCs w:val="20"/>
              </w:rPr>
              <w:t xml:space="preserve">entities</w:t>
            </w:r>
          </w:p>
        </w:tc>
        <w:tc>
          <w:tcPr/>
          <w:p>
            <w:pPr>
              <w:pStyle w:val="Compact"/>
              <w:jc w:val="left"/>
            </w:pPr>
            <w:r>
              <w:rPr>
                <w:rStyle w:val="VerbatimChar"/>
                <w:color w:val="57606A"/>
                <w:sz w:val="20"/>
                <w:szCs w:val="20"/>
              </w:rPr>
              <w:t xml:space="preserve">health.status</w:t>
            </w:r>
          </w:p>
        </w:tc>
      </w:tr>
    </w:tbl>
    <w:bookmarkEnd w:id="679"/>
    <w:bookmarkStart w:id="683" w:name="Xca91a322866216d3a60f999e19176da3d45b1b6"/>
    <w:p>
      <w:pPr>
        <w:pStyle w:val="Heading2"/>
      </w:pPr>
      <w:r>
        <w:t xml:space="preserve">Aggregation types</w:t>
      </w:r>
    </w:p>
    <w:bookmarkStart w:id="680" w:name="X3201fc62821d8df4be5f40957a9d78ea7b0c6bb"/>
    <w:p>
      <w:pPr>
        <w:pStyle w:val="Heading3"/>
      </w:pPr>
      <w:r>
        <w:t xml:space="preserve">Date</w:t>
      </w:r>
    </w:p>
    <w:p>
      <w:pPr>
        <w:pStyle w:val="FirstParagraph"/>
      </w:pPr>
      <w:r>
        <w:t xml:space="preserve">Chart data is sorted and grouped by the selected time intervals.</w:t>
      </w:r>
    </w:p>
    <w:p>
      <w:pPr>
        <w:pStyle w:val="BodyText"/>
      </w:pPr>
      <w:r>
        <w:t xml:space="preserve">You can configure the following aggregation parameters:</w:t>
      </w:r>
    </w:p>
    <w:p>
      <w:pPr>
        <w:numPr>
          <w:ilvl w:val="0"/>
          <w:numId w:val="1218"/>
        </w:numPr>
        <w:pStyle w:val="Compact"/>
      </w:pPr>
      <w:r>
        <w:rPr>
          <w:bCs/>
          <w:b/>
        </w:rPr>
        <w:t xml:space="preserve">Step unit</w:t>
      </w:r>
      <w:r>
        <w:t xml:space="preserve"> </w:t>
      </w:r>
      <w:r>
        <w:t xml:space="preserve">— For example, seconds, minutes, hours, or days.</w:t>
      </w:r>
    </w:p>
    <w:p>
      <w:pPr>
        <w:numPr>
          <w:ilvl w:val="0"/>
          <w:numId w:val="1218"/>
        </w:numPr>
        <w:pStyle w:val="Compact"/>
      </w:pPr>
      <w:r>
        <w:rPr>
          <w:bCs/>
          <w:b/>
        </w:rPr>
        <w:t xml:space="preserve">Units per step</w:t>
      </w:r>
      <w:r>
        <w:t xml:space="preserve"> </w:t>
      </w:r>
      <w:r>
        <w:t xml:space="preserve">— For example, 5 minutes, 2 hours, or 1 day.</w:t>
      </w:r>
    </w:p>
    <w:p>
      <w:pPr>
        <w:pStyle w:val="FirstParagraph"/>
      </w:pPr>
      <w:r>
        <w:t xml:space="preserve">These parameters control the time-based granularity of the displayed data.</w:t>
      </w:r>
    </w:p>
    <w:bookmarkEnd w:id="680"/>
    <w:bookmarkStart w:id="681" w:name="X5a4ee8c33f858e5937989967a5e2a1b0ea81472"/>
    <w:p>
      <w:pPr>
        <w:pStyle w:val="Heading3"/>
      </w:pPr>
      <w:r>
        <w:t xml:space="preserve">Value</w:t>
      </w:r>
    </w:p>
    <w:p>
      <w:pPr>
        <w:pStyle w:val="FirstParagraph"/>
      </w:pPr>
      <w:r>
        <w:t xml:space="preserve">Chart data is sorted by value. For each unique value in the source data:</w:t>
      </w:r>
    </w:p>
    <w:p>
      <w:pPr>
        <w:numPr>
          <w:ilvl w:val="0"/>
          <w:numId w:val="1219"/>
        </w:numPr>
        <w:pStyle w:val="Compact"/>
      </w:pPr>
      <w:r>
        <w:t xml:space="preserve">The number of occurrences is counted.</w:t>
      </w:r>
    </w:p>
    <w:p>
      <w:pPr>
        <w:numPr>
          <w:ilvl w:val="0"/>
          <w:numId w:val="1219"/>
        </w:numPr>
        <w:pStyle w:val="Compact"/>
      </w:pPr>
      <w:r>
        <w:t xml:space="preserve">The chart displays a value-count pair.</w:t>
      </w:r>
    </w:p>
    <w:p>
      <w:pPr>
        <w:pStyle w:val="FirstParagraph"/>
      </w:pPr>
      <w:r>
        <w:t xml:space="preserve">This aggregation shows the distribution and frequency of values.</w:t>
      </w:r>
    </w:p>
    <w:bookmarkEnd w:id="681"/>
    <w:bookmarkStart w:id="682" w:name="Xf5f48f3df2bd4b38a734c8a10f16b2d284b52bf"/>
    <w:p>
      <w:pPr>
        <w:pStyle w:val="Heading3"/>
      </w:pPr>
      <w:r>
        <w:t xml:space="preserve">Interval ranges</w:t>
      </w:r>
    </w:p>
    <w:p>
      <w:pPr>
        <w:pStyle w:val="FirstParagraph"/>
      </w:pPr>
      <w:r>
        <w:t xml:space="preserve">The</w:t>
      </w:r>
      <w:r>
        <w:t xml:space="preserve"> </w:t>
      </w:r>
      <w:r>
        <w:rPr>
          <w:bCs/>
          <w:b/>
        </w:rPr>
        <w:t xml:space="preserve">Interval ranges</w:t>
      </w:r>
      <w:r>
        <w:t xml:space="preserve"> </w:t>
      </w:r>
      <w:r>
        <w:t xml:space="preserve">aggregation divides values into configured numeric ranges. Use it to build histograms and analyze data distributions.</w:t>
      </w:r>
    </w:p>
    <w:p>
      <w:pPr>
        <w:pStyle w:val="BodyText"/>
      </w:pPr>
      <w:r>
        <w:t xml:space="preserve">Configure intervals in one of two modes:</w:t>
      </w:r>
    </w:p>
    <w:p>
      <w:pPr>
        <w:numPr>
          <w:ilvl w:val="0"/>
          <w:numId w:val="1220"/>
        </w:numPr>
      </w:pPr>
      <w:r>
        <w:rPr>
          <w:bCs/>
          <w:b/>
        </w:rPr>
        <w:t xml:space="preserve">Automatic division by interval count</w:t>
      </w:r>
      <w:r>
        <w:t xml:space="preserve">.</w:t>
      </w:r>
    </w:p>
    <w:p>
      <w:pPr>
        <w:numPr>
          <w:ilvl w:val="0"/>
          <w:numId w:val="1000"/>
        </w:numPr>
      </w:pPr>
      <w:r>
        <w:t xml:space="preserve">Specify the number of intervals into which the available data is divided. Intervals are calculated automatically and distributed evenly from the minimum to the maximum value.</w:t>
      </w:r>
    </w:p>
    <w:p>
      <w:pPr>
        <w:numPr>
          <w:ilvl w:val="0"/>
          <w:numId w:val="1220"/>
        </w:numPr>
      </w:pPr>
      <w:r>
        <w:rPr>
          <w:bCs/>
          <w:b/>
        </w:rPr>
        <w:t xml:space="preserve">Manual interval boundaries</w:t>
      </w:r>
      <w:r>
        <w:t xml:space="preserve">.</w:t>
      </w:r>
    </w:p>
    <w:p>
      <w:pPr>
        <w:numPr>
          <w:ilvl w:val="0"/>
          <w:numId w:val="1000"/>
        </w:numPr>
      </w:pPr>
      <w:r>
        <w:t xml:space="preserve">Specify an array of numeric interval boundaries. For example:</w:t>
      </w:r>
      <w:r>
        <w:t xml:space="preserve"> </w:t>
      </w:r>
      <w:r>
        <w:rPr>
          <w:rStyle w:val="VerbatimChar"/>
          <w:color w:val="57606A"/>
          <w:sz w:val="20"/>
          <w:szCs w:val="20"/>
        </w:rPr>
        <w:t xml:space="preserve">0, 10, 20, 50</w:t>
      </w:r>
      <w:r>
        <w:t xml:space="preserve">.</w:t>
      </w:r>
    </w:p>
    <w:p>
      <w:pPr>
        <w:numPr>
          <w:ilvl w:val="0"/>
          <w:numId w:val="1000"/>
        </w:numPr>
      </w:pPr>
      <w:r>
        <w:t xml:space="preserve">The numbers are sorted in ascending order and form these intervals:</w:t>
      </w:r>
      <w:r>
        <w:t xml:space="preserve"> </w:t>
      </w:r>
      <w:r>
        <w:rPr>
          <w:rStyle w:val="VerbatimChar"/>
          <w:color w:val="57606A"/>
          <w:sz w:val="20"/>
          <w:szCs w:val="20"/>
        </w:rPr>
        <w:t xml:space="preserve">[0, 10)</w:t>
      </w:r>
      <w:r>
        <w:t xml:space="preserve">,</w:t>
      </w:r>
      <w:r>
        <w:t xml:space="preserve"> </w:t>
      </w:r>
      <w:r>
        <w:rPr>
          <w:rStyle w:val="VerbatimChar"/>
          <w:color w:val="57606A"/>
          <w:sz w:val="20"/>
          <w:szCs w:val="20"/>
        </w:rPr>
        <w:t xml:space="preserve">[10, 20)</w:t>
      </w:r>
      <w:r>
        <w:t xml:space="preserve">,</w:t>
      </w:r>
      <w:r>
        <w:t xml:space="preserve"> </w:t>
      </w:r>
      <w:r>
        <w:rPr>
          <w:rStyle w:val="VerbatimChar"/>
          <w:color w:val="57606A"/>
          <w:sz w:val="20"/>
          <w:szCs w:val="20"/>
        </w:rPr>
        <w:t xml:space="preserve">[20, 50]</w:t>
      </w:r>
      <w:r>
        <w:t xml:space="preserve">.</w:t>
      </w:r>
    </w:p>
    <w:p>
      <w:pPr>
        <w:pStyle w:val="FirstParagraph"/>
      </w:pPr>
      <w:r>
        <w:t xml:space="preserve">Specify at least one of these aggregation parameters:</w:t>
      </w:r>
    </w:p>
    <w:p>
      <w:pPr>
        <w:numPr>
          <w:ilvl w:val="0"/>
          <w:numId w:val="1221"/>
        </w:numPr>
        <w:pStyle w:val="Compact"/>
      </w:pPr>
      <w:r>
        <w:rPr>
          <w:rStyle w:val="VerbatimChar"/>
          <w:color w:val="57606A"/>
          <w:sz w:val="20"/>
          <w:szCs w:val="20"/>
        </w:rPr>
        <w:t xml:space="preserve">Count</w:t>
      </w:r>
      <w:r>
        <w:t xml:space="preserve"> </w:t>
      </w:r>
      <w:r>
        <w:t xml:space="preserve">— Number of intervals.</w:t>
      </w:r>
    </w:p>
    <w:p>
      <w:pPr>
        <w:numPr>
          <w:ilvl w:val="0"/>
          <w:numId w:val="1221"/>
        </w:numPr>
        <w:pStyle w:val="Compact"/>
      </w:pPr>
      <w:r>
        <w:rPr>
          <w:rStyle w:val="VerbatimChar"/>
          <w:color w:val="57606A"/>
          <w:sz w:val="20"/>
          <w:szCs w:val="20"/>
        </w:rPr>
        <w:t xml:space="preserve">Boundaries</w:t>
      </w:r>
      <w:r>
        <w:t xml:space="preserve"> </w:t>
      </w:r>
      <w:r>
        <w:t xml:space="preserve">— Interval boundaries.</w:t>
      </w:r>
    </w:p>
    <w:p>
      <w:pPr>
        <w:pStyle w:val="FirstParagraph"/>
      </w:pPr>
      <w:r>
        <w:t xml:space="preserve">Examples:</w:t>
      </w:r>
    </w:p>
    <w:p>
      <w:pPr>
        <w:numPr>
          <w:ilvl w:val="0"/>
          <w:numId w:val="1222"/>
        </w:numPr>
        <w:pStyle w:val="Compact"/>
      </w:pPr>
      <w:r>
        <w:rPr>
          <w:rStyle w:val="VerbatimChar"/>
          <w:color w:val="57606A"/>
          <w:sz w:val="20"/>
          <w:szCs w:val="20"/>
        </w:rPr>
        <w:t xml:space="preserve">Count = 5</w:t>
      </w:r>
      <w:r>
        <w:t xml:space="preserve"> </w:t>
      </w:r>
      <w:r>
        <w:t xml:space="preserve">— Creates five equal intervals based on the data.</w:t>
      </w:r>
    </w:p>
    <w:p>
      <w:pPr>
        <w:numPr>
          <w:ilvl w:val="0"/>
          <w:numId w:val="1222"/>
        </w:numPr>
        <w:pStyle w:val="Compact"/>
      </w:pPr>
      <w:r>
        <w:rPr>
          <w:rStyle w:val="VerbatimChar"/>
          <w:color w:val="57606A"/>
          <w:sz w:val="20"/>
          <w:szCs w:val="20"/>
        </w:rPr>
        <w:t xml:space="preserve">Boundaries = 100, 0, 50</w:t>
      </w:r>
      <w:r>
        <w:t xml:space="preserve"> </w:t>
      </w:r>
      <w:r>
        <w:t xml:space="preserve">— Sorts the boundaries to</w:t>
      </w:r>
      <w:r>
        <w:t xml:space="preserve"> </w:t>
      </w:r>
      <w:r>
        <w:rPr>
          <w:rStyle w:val="VerbatimChar"/>
          <w:color w:val="57606A"/>
          <w:sz w:val="20"/>
          <w:szCs w:val="20"/>
        </w:rPr>
        <w:t xml:space="preserve">[0, 50, 100]</w:t>
      </w:r>
      <w:r>
        <w:t xml:space="preserve"> </w:t>
      </w:r>
      <w:r>
        <w:t xml:space="preserve">and creates the intervals</w:t>
      </w:r>
      <w:r>
        <w:t xml:space="preserve"> </w:t>
      </w:r>
      <w:r>
        <w:rPr>
          <w:rStyle w:val="VerbatimChar"/>
          <w:color w:val="57606A"/>
          <w:sz w:val="20"/>
          <w:szCs w:val="20"/>
        </w:rPr>
        <w:t xml:space="preserve">[0, 50)</w:t>
      </w:r>
      <w:r>
        <w:t xml:space="preserve"> </w:t>
      </w:r>
      <w:r>
        <w:t xml:space="preserve">and</w:t>
      </w:r>
      <w:r>
        <w:t xml:space="preserve"> </w:t>
      </w:r>
      <w:r>
        <w:rPr>
          <w:rStyle w:val="VerbatimChar"/>
          <w:color w:val="57606A"/>
          <w:sz w:val="20"/>
          <w:szCs w:val="20"/>
        </w:rPr>
        <w:t xml:space="preserve">[50, 100]</w:t>
      </w:r>
      <w:r>
        <w:t xml:space="preserve">.</w:t>
      </w:r>
    </w:p>
    <w:bookmarkEnd w:id="682"/>
    <w:bookmarkEnd w:id="683"/>
    <w:bookmarkEnd w:id="684"/>
    <w:bookmarkStart w:id="688" w:name="Xd10ceb1118c4dc81295817cf98693cc4b853ea5"/>
    <w:p>
      <w:pPr>
        <w:pStyle w:val="Heading1"/>
      </w:pPr>
      <w:r>
        <w:t xml:space="preserve">Event statistics</w:t>
      </w:r>
    </w:p>
    <w:p>
      <w:pPr>
        <w:pStyle w:val="FirstParagraph"/>
      </w:pPr>
      <w:r>
        <w:t xml:space="preserve">The widget displays statistics about events involving DDP entities. It contains three tabs:</w:t>
      </w:r>
    </w:p>
    <w:p>
      <w:pPr>
        <w:numPr>
          <w:ilvl w:val="0"/>
          <w:numId w:val="1223"/>
        </w:numPr>
        <w:pStyle w:val="Compact"/>
      </w:pPr>
      <w:r>
        <w:rPr>
          <w:bCs/>
          <w:b/>
        </w:rPr>
        <w:t xml:space="preserve">Event statistics</w:t>
      </w:r>
      <w:r>
        <w:t xml:space="preserve"> </w:t>
      </w:r>
      <w:r>
        <w:t xml:space="preserve">— A chart showing the number of events by type over the selected time range, with configurable time grouping.</w:t>
      </w:r>
    </w:p>
    <w:p>
      <w:pPr>
        <w:numPr>
          <w:ilvl w:val="0"/>
          <w:numId w:val="1223"/>
        </w:numPr>
        <w:pStyle w:val="Compact"/>
      </w:pPr>
      <w:r>
        <w:rPr>
          <w:bCs/>
          <w:b/>
        </w:rPr>
        <w:t xml:space="preserve">Top entities</w:t>
      </w:r>
      <w:r>
        <w:t xml:space="preserve"> </w:t>
      </w:r>
      <w:r>
        <w:t xml:space="preserve">— A table of entities that generated the most events.</w:t>
      </w:r>
    </w:p>
    <w:p>
      <w:pPr>
        <w:numPr>
          <w:ilvl w:val="0"/>
          <w:numId w:val="1223"/>
        </w:numPr>
        <w:pStyle w:val="Compact"/>
      </w:pPr>
      <w:r>
        <w:rPr>
          <w:bCs/>
          <w:b/>
        </w:rPr>
        <w:t xml:space="preserve">Redis events</w:t>
      </w:r>
      <w:r>
        <w:t xml:space="preserve"> </w:t>
      </w:r>
      <w:r>
        <w:t xml:space="preserve">— A table of Redis event streams. For each stream, it shows:</w:t>
      </w:r>
    </w:p>
    <w:p>
      <w:pPr>
        <w:numPr>
          <w:ilvl w:val="1"/>
          <w:numId w:val="1224"/>
        </w:numPr>
        <w:pStyle w:val="Compact"/>
      </w:pPr>
      <w:r>
        <w:t xml:space="preserve">The stream name, which you can select to view all events.</w:t>
      </w:r>
    </w:p>
    <w:p>
      <w:pPr>
        <w:numPr>
          <w:ilvl w:val="1"/>
          <w:numId w:val="1224"/>
        </w:numPr>
        <w:pStyle w:val="Compact"/>
      </w:pPr>
      <w:r>
        <w:t xml:space="preserve">The resource associated with the stream.</w:t>
      </w:r>
    </w:p>
    <w:p>
      <w:pPr>
        <w:numPr>
          <w:ilvl w:val="1"/>
          <w:numId w:val="1224"/>
        </w:numPr>
        <w:pStyle w:val="Compact"/>
      </w:pPr>
      <w:r>
        <w:t xml:space="preserve">The number of events in the stream.</w:t>
      </w:r>
    </w:p>
    <w:p>
      <w:pPr>
        <w:numPr>
          <w:ilvl w:val="1"/>
          <w:numId w:val="1224"/>
        </w:numPr>
        <w:pStyle w:val="Compact"/>
      </w:pPr>
      <w:r>
        <w:t xml:space="preserve">Information about the latest event: entity, resource, event type, and time.</w:t>
      </w:r>
    </w:p>
    <w:bookmarkStart w:id="685" w:name="X4d1bd8cc7cdf3954de8e3570ca3bda388858d5e"/>
    <w:p>
      <w:pPr>
        <w:pStyle w:val="Heading2"/>
      </w:pPr>
      <w:r>
        <w:t xml:space="preserve">Query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Date from</w:t>
            </w:r>
          </w:p>
        </w:tc>
        <w:tc>
          <w:tcPr/>
          <w:p>
            <w:pPr>
              <w:pStyle w:val="Compact"/>
              <w:jc w:val="left"/>
            </w:pPr>
            <w:r>
              <w:t xml:space="preserve">Yes</w:t>
            </w:r>
          </w:p>
        </w:tc>
        <w:tc>
          <w:tcPr/>
          <w:p>
            <w:pPr>
              <w:pStyle w:val="Compact"/>
              <w:jc w:val="left"/>
            </w:pPr>
            <w:r>
              <w:t xml:space="preserve">Start date for selecting events</w:t>
            </w:r>
          </w:p>
        </w:tc>
        <w:tc>
          <w:tcPr/>
          <w:p>
            <w:pPr>
              <w:pStyle w:val="Compact"/>
              <w:jc w:val="left"/>
            </w:pPr>
            <w:r>
              <w:t xml:space="preserve">3 days ago</w:t>
            </w:r>
          </w:p>
        </w:tc>
      </w:tr>
      <w:tr>
        <w:tc>
          <w:tcPr/>
          <w:p>
            <w:pPr>
              <w:pStyle w:val="Compact"/>
              <w:jc w:val="left"/>
            </w:pPr>
            <w:r>
              <w:t xml:space="preserve">Date to</w:t>
            </w:r>
          </w:p>
        </w:tc>
        <w:tc>
          <w:tcPr/>
          <w:p>
            <w:pPr>
              <w:pStyle w:val="Compact"/>
              <w:jc w:val="left"/>
            </w:pPr>
            <w:r>
              <w:t xml:space="preserve">Yes</w:t>
            </w:r>
          </w:p>
        </w:tc>
        <w:tc>
          <w:tcPr/>
          <w:p>
            <w:pPr>
              <w:pStyle w:val="Compact"/>
              <w:jc w:val="left"/>
            </w:pPr>
            <w:r>
              <w:t xml:space="preserve">End date for selecting events</w:t>
            </w:r>
          </w:p>
        </w:tc>
        <w:tc>
          <w:tcPr/>
          <w:p>
            <w:pPr>
              <w:pStyle w:val="Compact"/>
              <w:jc w:val="left"/>
            </w:pPr>
            <w:r>
              <w:t xml:space="preserve">Current date</w:t>
            </w:r>
          </w:p>
        </w:tc>
      </w:tr>
      <w:tr>
        <w:tc>
          <w:tcPr/>
          <w:p>
            <w:pPr>
              <w:pStyle w:val="Compact"/>
              <w:jc w:val="left"/>
            </w:pPr>
            <w:r>
              <w:t xml:space="preserve">Interval</w:t>
            </w:r>
          </w:p>
        </w:tc>
        <w:tc>
          <w:tcPr/>
          <w:p>
            <w:pPr>
              <w:pStyle w:val="Compact"/>
              <w:jc w:val="left"/>
            </w:pPr>
            <w:r>
              <w:t xml:space="preserve">No</w:t>
            </w:r>
          </w:p>
        </w:tc>
        <w:tc>
          <w:tcPr/>
          <w:p>
            <w:pPr>
              <w:pStyle w:val="Compact"/>
              <w:jc w:val="left"/>
            </w:pPr>
            <w:r>
              <w:t xml:space="preserve">Chart grouping interval: seconds, minutes, hours, days, weeks, months, or years</w:t>
            </w:r>
          </w:p>
        </w:tc>
        <w:tc>
          <w:tcPr/>
          <w:p>
            <w:pPr>
              <w:pStyle w:val="Compact"/>
              <w:jc w:val="left"/>
            </w:pPr>
            <w:r>
              <w:t xml:space="preserve">Hour</w:t>
            </w:r>
          </w:p>
        </w:tc>
      </w:tr>
      <w:tr>
        <w:tc>
          <w:tcPr/>
          <w:p>
            <w:pPr>
              <w:pStyle w:val="Compact"/>
              <w:jc w:val="left"/>
            </w:pPr>
            <w:r>
              <w:t xml:space="preserve">Interval step</w:t>
            </w:r>
          </w:p>
        </w:tc>
        <w:tc>
          <w:tcPr/>
          <w:p>
            <w:pPr>
              <w:pStyle w:val="Compact"/>
              <w:jc w:val="left"/>
            </w:pPr>
            <w:r>
              <w:t xml:space="preserve">No</w:t>
            </w:r>
          </w:p>
        </w:tc>
        <w:tc>
          <w:tcPr/>
          <w:p>
            <w:pPr>
              <w:pStyle w:val="Compact"/>
              <w:jc w:val="left"/>
            </w:pPr>
            <w:r>
              <w:t xml:space="preserve">Number of interval units used for grouping</w:t>
            </w:r>
          </w:p>
        </w:tc>
        <w:tc>
          <w:tcPr/>
          <w:p>
            <w:pPr>
              <w:pStyle w:val="Compact"/>
              <w:jc w:val="left"/>
            </w:pPr>
            <w:r>
              <w:t xml:space="preserve">1</w:t>
            </w:r>
          </w:p>
        </w:tc>
      </w:tr>
      <w:tr>
        <w:tc>
          <w:tcPr/>
          <w:p>
            <w:pPr>
              <w:pStyle w:val="Compact"/>
              <w:jc w:val="left"/>
            </w:pPr>
            <w:r>
              <w:t xml:space="preserve">Top entities</w:t>
            </w:r>
          </w:p>
        </w:tc>
        <w:tc>
          <w:tcPr/>
          <w:p>
            <w:pPr>
              <w:pStyle w:val="Compact"/>
              <w:jc w:val="left"/>
            </w:pPr>
            <w:r>
              <w:t xml:space="preserve">No</w:t>
            </w:r>
          </w:p>
        </w:tc>
        <w:tc>
          <w:tcPr/>
          <w:p>
            <w:pPr>
              <w:pStyle w:val="Compact"/>
              <w:jc w:val="left"/>
            </w:pPr>
            <w:r>
              <w:t xml:space="preserve">Number of entities with the most events to display in the table</w:t>
            </w:r>
          </w:p>
        </w:tc>
        <w:tc>
          <w:tcPr/>
          <w:p>
            <w:pPr>
              <w:pStyle w:val="Compact"/>
              <w:jc w:val="left"/>
            </w:pPr>
            <w:r>
              <w:t xml:space="preserve">10</w:t>
            </w:r>
          </w:p>
        </w:tc>
      </w:tr>
    </w:tbl>
    <w:bookmarkEnd w:id="685"/>
    <w:bookmarkStart w:id="687" w:name="X739af790592b93041eb900f663e53830911ce2b"/>
    <w:p>
      <w:pPr>
        <w:pStyle w:val="Heading2"/>
      </w:pPr>
      <w:r>
        <w:t xml:space="preserve">Event types</w:t>
      </w:r>
    </w:p>
    <w:p>
      <w:pPr>
        <w:pStyle w:val="FirstParagraph"/>
      </w:pPr>
      <w:r>
        <w:t xml:space="preserve">The widget supports the following event types:</w:t>
      </w:r>
    </w:p>
    <w:p>
      <w:pPr>
        <w:numPr>
          <w:ilvl w:val="0"/>
          <w:numId w:val="1225"/>
        </w:numPr>
        <w:pStyle w:val="Compact"/>
      </w:pPr>
      <w:r>
        <w:rPr>
          <w:rStyle w:val="VerbatimChar"/>
          <w:color w:val="57606A"/>
          <w:sz w:val="20"/>
          <w:szCs w:val="20"/>
        </w:rPr>
        <w:t xml:space="preserve">ENTITY_CREATED</w:t>
      </w:r>
      <w:r>
        <w:t xml:space="preserve"> </w:t>
      </w:r>
      <w:r>
        <w:t xml:space="preserve">— Entity created.</w:t>
      </w:r>
    </w:p>
    <w:p>
      <w:pPr>
        <w:numPr>
          <w:ilvl w:val="0"/>
          <w:numId w:val="1225"/>
        </w:numPr>
        <w:pStyle w:val="Compact"/>
      </w:pPr>
      <w:r>
        <w:rPr>
          <w:rStyle w:val="VerbatimChar"/>
          <w:color w:val="57606A"/>
          <w:sz w:val="20"/>
          <w:szCs w:val="20"/>
        </w:rPr>
        <w:t xml:space="preserve">ENTITY_UPDATED</w:t>
      </w:r>
      <w:r>
        <w:t xml:space="preserve"> </w:t>
      </w:r>
      <w:r>
        <w:t xml:space="preserve">— Entity updated.</w:t>
      </w:r>
    </w:p>
    <w:p>
      <w:pPr>
        <w:numPr>
          <w:ilvl w:val="0"/>
          <w:numId w:val="1225"/>
        </w:numPr>
        <w:pStyle w:val="Compact"/>
      </w:pPr>
      <w:r>
        <w:rPr>
          <w:rStyle w:val="VerbatimChar"/>
          <w:color w:val="57606A"/>
          <w:sz w:val="20"/>
          <w:szCs w:val="20"/>
        </w:rPr>
        <w:t xml:space="preserve">ENTITY_DELETED</w:t>
      </w:r>
      <w:r>
        <w:t xml:space="preserve"> </w:t>
      </w:r>
      <w:r>
        <w:t xml:space="preserve">— Entity deleted.</w:t>
      </w:r>
    </w:p>
    <w:bookmarkStart w:id="686" w:name="X8c885ae54735c7319bbeb4a6fe4cdb6c896a135"/>
    <w:p>
      <w:pPr>
        <w:pStyle w:val="Heading3"/>
      </w:pPr>
      <w:r>
        <w:t xml:space="preserve">Behavior</w:t>
      </w:r>
    </w:p>
    <w:p>
      <w:pPr>
        <w:numPr>
          <w:ilvl w:val="0"/>
          <w:numId w:val="1226"/>
        </w:numPr>
        <w:pStyle w:val="Compact"/>
      </w:pPr>
      <w:r>
        <w:t xml:space="preserve">The chart shows events over the selected time range with configurable time grouping. The default grouping is by hour.</w:t>
      </w:r>
    </w:p>
    <w:p>
      <w:pPr>
        <w:numPr>
          <w:ilvl w:val="0"/>
          <w:numId w:val="1226"/>
        </w:numPr>
        <w:pStyle w:val="Compact"/>
      </w:pPr>
      <w:r>
        <w:t xml:space="preserve">The table displays all events for each entity without date filtering.</w:t>
      </w:r>
    </w:p>
    <w:p>
      <w:pPr>
        <w:numPr>
          <w:ilvl w:val="0"/>
          <w:numId w:val="1226"/>
        </w:numPr>
        <w:pStyle w:val="Compact"/>
      </w:pPr>
      <w:r>
        <w:t xml:space="preserve">Deleted entities are shown using the names extracted from their event specifications.</w:t>
      </w:r>
    </w:p>
    <w:p>
      <w:pPr>
        <w:numPr>
          <w:ilvl w:val="0"/>
          <w:numId w:val="1226"/>
        </w:numPr>
        <w:pStyle w:val="Compact"/>
      </w:pPr>
      <w:r>
        <w:t xml:space="preserve">The</w:t>
      </w:r>
      <w:r>
        <w:t xml:space="preserve"> </w:t>
      </w:r>
      <w:r>
        <w:rPr>
          <w:bCs/>
          <w:b/>
        </w:rPr>
        <w:t xml:space="preserve">Redis events</w:t>
      </w:r>
      <w:r>
        <w:t xml:space="preserve"> </w:t>
      </w:r>
      <w:r>
        <w:t xml:space="preserve">tab lets you monitor events stored in Redis Streams:</w:t>
      </w:r>
    </w:p>
    <w:p>
      <w:pPr>
        <w:numPr>
          <w:ilvl w:val="1"/>
          <w:numId w:val="1227"/>
        </w:numPr>
        <w:pStyle w:val="Compact"/>
      </w:pPr>
      <w:r>
        <w:t xml:space="preserve">Each stream shows its event count and latest event.</w:t>
      </w:r>
    </w:p>
    <w:p>
      <w:pPr>
        <w:numPr>
          <w:ilvl w:val="1"/>
          <w:numId w:val="1227"/>
        </w:numPr>
        <w:pStyle w:val="Compact"/>
      </w:pPr>
      <w:r>
        <w:t xml:space="preserve">Selecting a stream name opens a dialog containing all events from that stream.</w:t>
      </w:r>
    </w:p>
    <w:p>
      <w:pPr>
        <w:numPr>
          <w:ilvl w:val="1"/>
          <w:numId w:val="1227"/>
        </w:numPr>
        <w:pStyle w:val="Compact"/>
      </w:pPr>
      <w:r>
        <w:t xml:space="preserve">Streams are automatically associated with resources by the UUID in the stream name.</w:t>
      </w:r>
    </w:p>
    <w:p>
      <w:pPr>
        <w:numPr>
          <w:ilvl w:val="1"/>
          <w:numId w:val="1227"/>
        </w:numPr>
        <w:pStyle w:val="Compact"/>
      </w:pPr>
      <w:r>
        <w:t xml:space="preserve">The stream view shows the latest 1,000 events, newest first. Older events are not displayed.</w:t>
      </w:r>
    </w:p>
    <w:p>
      <w:pPr>
        <w:numPr>
          <w:ilvl w:val="0"/>
          <w:numId w:val="1226"/>
        </w:numPr>
        <w:pStyle w:val="Compact"/>
      </w:pPr>
      <w:r>
        <w:t xml:space="preserve">Each table row contains information about the latest event for the entity.</w:t>
      </w:r>
    </w:p>
    <w:p>
      <w:pPr>
        <w:numPr>
          <w:ilvl w:val="0"/>
          <w:numId w:val="1226"/>
        </w:numPr>
        <w:pStyle w:val="Compact"/>
      </w:pPr>
      <w:r>
        <w:t xml:space="preserve">A detailed change history is available for each entity.</w:t>
      </w:r>
    </w:p>
    <w:p>
      <w:pPr>
        <w:numPr>
          <w:ilvl w:val="0"/>
          <w:numId w:val="1226"/>
        </w:numPr>
        <w:pStyle w:val="Compact"/>
      </w:pPr>
      <w:r>
        <w:t xml:space="preserve">Events for deleted resources are not displayed because they are removed from the database when the resource is deleted.</w:t>
      </w:r>
    </w:p>
    <w:bookmarkEnd w:id="686"/>
    <w:bookmarkEnd w:id="687"/>
    <w:bookmarkEnd w:id="688"/>
    <w:bookmarkStart w:id="694" w:name="X6a99fcc2a5554f8ac6d52a699e751d22a5edf9e"/>
    <w:p>
      <w:pPr>
        <w:pStyle w:val="Heading1"/>
      </w:pPr>
      <w:r>
        <w:t xml:space="preserve">Task queue</w:t>
      </w:r>
    </w:p>
    <w:p>
      <w:pPr>
        <w:pStyle w:val="FirstParagraph"/>
      </w:pPr>
      <w:r>
        <w:t xml:space="preserve">The widget monitors the task queue and the workers that process tasks in the background. It displays queue statistics, worker (consumer) information, and details of every task in the queue.</w:t>
      </w:r>
    </w:p>
    <w:bookmarkStart w:id="692" w:name="X6abe2e7633f587de531e1f66e16dbe49d145ae9"/>
    <w:p>
      <w:pPr>
        <w:pStyle w:val="Heading2"/>
      </w:pPr>
      <w:r>
        <w:t xml:space="preserve">Displayed data</w:t>
      </w:r>
    </w:p>
    <w:p>
      <w:pPr>
        <w:pStyle w:val="FirstParagraph"/>
      </w:pPr>
      <w:r>
        <w:t xml:space="preserve">The widget has three main sections.</w:t>
      </w:r>
    </w:p>
    <w:bookmarkStart w:id="689" w:name="X599fa48bc02e3dfd229c01d9f5541f146f02af2"/>
    <w:p>
      <w:pPr>
        <w:pStyle w:val="Heading3"/>
      </w:pPr>
      <w:r>
        <w:t xml:space="preserve">Queue statistics</w:t>
      </w:r>
    </w:p>
    <w:p>
      <w:pPr>
        <w:pStyle w:val="FirstParagraph"/>
      </w:pPr>
      <w:r>
        <w:t xml:space="preserve">The top of the widget displays four key metrics:</w:t>
      </w:r>
    </w:p>
    <w:p>
      <w:pPr>
        <w:numPr>
          <w:ilvl w:val="0"/>
          <w:numId w:val="1228"/>
        </w:numPr>
        <w:pStyle w:val="Compact"/>
      </w:pPr>
      <w:r>
        <w:rPr>
          <w:bCs/>
          <w:b/>
        </w:rPr>
        <w:t xml:space="preserve">Queue size</w:t>
      </w:r>
      <w:r>
        <w:t xml:space="preserve"> </w:t>
      </w:r>
      <w:r>
        <w:t xml:space="preserve">— Total number of tasks in the queue.</w:t>
      </w:r>
    </w:p>
    <w:p>
      <w:pPr>
        <w:numPr>
          <w:ilvl w:val="0"/>
          <w:numId w:val="1228"/>
        </w:numPr>
        <w:pStyle w:val="Compact"/>
      </w:pPr>
      <w:r>
        <w:rPr>
          <w:bCs/>
          <w:b/>
        </w:rPr>
        <w:t xml:space="preserve">Pending tasks</w:t>
      </w:r>
      <w:r>
        <w:t xml:space="preserve"> </w:t>
      </w:r>
      <w:r>
        <w:t xml:space="preserve">— Number of tasks waiting to be processed.</w:t>
      </w:r>
    </w:p>
    <w:p>
      <w:pPr>
        <w:numPr>
          <w:ilvl w:val="0"/>
          <w:numId w:val="1228"/>
        </w:numPr>
        <w:pStyle w:val="Compact"/>
      </w:pPr>
      <w:r>
        <w:rPr>
          <w:bCs/>
          <w:b/>
        </w:rPr>
        <w:t xml:space="preserve">Active workers</w:t>
      </w:r>
      <w:r>
        <w:t xml:space="preserve"> </w:t>
      </w:r>
      <w:r>
        <w:t xml:space="preserve">— Number of active workers (consumers) processing tasks.</w:t>
      </w:r>
    </w:p>
    <w:p>
      <w:pPr>
        <w:numPr>
          <w:ilvl w:val="0"/>
          <w:numId w:val="1228"/>
        </w:numPr>
        <w:pStyle w:val="Compact"/>
      </w:pPr>
      <w:r>
        <w:rPr>
          <w:bCs/>
          <w:b/>
        </w:rPr>
        <w:t xml:space="preserve">Queued tasks</w:t>
      </w:r>
      <w:r>
        <w:t xml:space="preserve"> </w:t>
      </w:r>
      <w:r>
        <w:t xml:space="preserve">— Total number of new and in-progress tasks.</w:t>
      </w:r>
    </w:p>
    <w:bookmarkEnd w:id="689"/>
    <w:bookmarkStart w:id="690" w:name="X67170d8b0e26da836187f60bd8adce6c03bdfab"/>
    <w:p>
      <w:pPr>
        <w:pStyle w:val="Heading3"/>
      </w:pPr>
      <w:r>
        <w:t xml:space="preserve">Workers table</w:t>
      </w:r>
    </w:p>
    <w:p>
      <w:pPr>
        <w:pStyle w:val="FirstParagraph"/>
      </w:pPr>
      <w:r>
        <w:t xml:space="preserve">The table provides information about each active worker:</w:t>
      </w:r>
    </w:p>
    <w:p>
      <w:pPr>
        <w:numPr>
          <w:ilvl w:val="0"/>
          <w:numId w:val="1229"/>
        </w:numPr>
        <w:pStyle w:val="Compact"/>
      </w:pPr>
      <w:r>
        <w:rPr>
          <w:bCs/>
          <w:b/>
        </w:rPr>
        <w:t xml:space="preserve">Consumer name</w:t>
      </w:r>
      <w:r>
        <w:t xml:space="preserve"> </w:t>
      </w:r>
      <w:r>
        <w:t xml:space="preserve">— Worker (consumer) identifier.</w:t>
      </w:r>
    </w:p>
    <w:p>
      <w:pPr>
        <w:numPr>
          <w:ilvl w:val="0"/>
          <w:numId w:val="1229"/>
        </w:numPr>
        <w:pStyle w:val="Compact"/>
      </w:pPr>
      <w:r>
        <w:rPr>
          <w:bCs/>
          <w:b/>
        </w:rPr>
        <w:t xml:space="preserve">Pending tasks</w:t>
      </w:r>
      <w:r>
        <w:t xml:space="preserve"> </w:t>
      </w:r>
      <w:r>
        <w:t xml:space="preserve">— Number of tasks assigned to the worker and waiting to be processed.</w:t>
      </w:r>
    </w:p>
    <w:p>
      <w:pPr>
        <w:numPr>
          <w:ilvl w:val="0"/>
          <w:numId w:val="1229"/>
        </w:numPr>
        <w:pStyle w:val="Compact"/>
      </w:pPr>
      <w:r>
        <w:rPr>
          <w:bCs/>
          <w:b/>
        </w:rPr>
        <w:t xml:space="preserve">Idle time</w:t>
      </w:r>
      <w:r>
        <w:t xml:space="preserve"> </w:t>
      </w:r>
      <w:r>
        <w:t xml:space="preserve">— Time since the worker’s last activity.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table displays only active workers. Workers that are not processing tasks and have been inactive for more than five minutes are automatically hidden.</w:t>
            </w:r>
          </w:p>
        </w:tc>
      </w:tr>
    </w:tbl>
    <w:bookmarkEnd w:id="690"/>
    <w:bookmarkStart w:id="691" w:name="Xeab2ccd896edd6ed220cd8870662194526e152c"/>
    <w:p>
      <w:pPr>
        <w:pStyle w:val="Heading3"/>
      </w:pPr>
      <w:r>
        <w:t xml:space="preserve">Tasks table</w:t>
      </w:r>
    </w:p>
    <w:p>
      <w:pPr>
        <w:pStyle w:val="FirstParagraph"/>
      </w:pPr>
      <w:r>
        <w:t xml:space="preserve">The table provides details about every task in the queue:</w:t>
      </w:r>
    </w:p>
    <w:p>
      <w:pPr>
        <w:numPr>
          <w:ilvl w:val="0"/>
          <w:numId w:val="1230"/>
        </w:numPr>
        <w:pStyle w:val="Compact"/>
      </w:pPr>
      <w:r>
        <w:rPr>
          <w:bCs/>
          <w:b/>
        </w:rPr>
        <w:t xml:space="preserve">Task UUID</w:t>
      </w:r>
      <w:r>
        <w:t xml:space="preserve"> </w:t>
      </w:r>
      <w:r>
        <w:t xml:space="preserve">— Unique task identifier.</w:t>
      </w:r>
    </w:p>
    <w:p>
      <w:pPr>
        <w:numPr>
          <w:ilvl w:val="0"/>
          <w:numId w:val="1230"/>
        </w:numPr>
        <w:pStyle w:val="Compact"/>
      </w:pPr>
      <w:r>
        <w:rPr>
          <w:bCs/>
          <w:b/>
        </w:rPr>
        <w:t xml:space="preserve">Type</w:t>
      </w:r>
      <w:r>
        <w:t xml:space="preserve"> </w:t>
      </w:r>
      <w:r>
        <w:t xml:space="preserve">— Task type, for example,</w:t>
      </w:r>
      <w:r>
        <w:t xml:space="preserve"> </w:t>
      </w:r>
      <w:r>
        <w:rPr>
          <w:rStyle w:val="VerbatimChar"/>
          <w:color w:val="57606A"/>
          <w:sz w:val="20"/>
          <w:szCs w:val="20"/>
        </w:rPr>
        <w:t xml:space="preserve">health_check</w:t>
      </w:r>
      <w:r>
        <w:t xml:space="preserve">.</w:t>
      </w:r>
    </w:p>
    <w:p>
      <w:pPr>
        <w:numPr>
          <w:ilvl w:val="0"/>
          <w:numId w:val="1230"/>
        </w:numPr>
        <w:pStyle w:val="Compact"/>
      </w:pPr>
      <w:r>
        <w:rPr>
          <w:bCs/>
          <w:b/>
        </w:rPr>
        <w:t xml:space="preserve">Resource UUID</w:t>
      </w:r>
      <w:r>
        <w:t xml:space="preserve"> </w:t>
      </w:r>
      <w:r>
        <w:t xml:space="preserve">— Identifier of the resource or entity associated with the task.</w:t>
      </w:r>
    </w:p>
    <w:p>
      <w:pPr>
        <w:numPr>
          <w:ilvl w:val="0"/>
          <w:numId w:val="1230"/>
        </w:numPr>
        <w:pStyle w:val="Compact"/>
      </w:pPr>
      <w:r>
        <w:rPr>
          <w:bCs/>
          <w:b/>
        </w:rPr>
        <w:t xml:space="preserve">Consumer</w:t>
      </w:r>
      <w:r>
        <w:t xml:space="preserve"> </w:t>
      </w:r>
      <w:r>
        <w:t xml:space="preserve">— Name of the consumer processing the task.</w:t>
      </w:r>
    </w:p>
    <w:p>
      <w:pPr>
        <w:numPr>
          <w:ilvl w:val="0"/>
          <w:numId w:val="1230"/>
        </w:numPr>
        <w:pStyle w:val="Compact"/>
      </w:pPr>
      <w:r>
        <w:rPr>
          <w:bCs/>
          <w:b/>
        </w:rPr>
        <w:t xml:space="preserve">Idle time</w:t>
      </w:r>
      <w:r>
        <w:t xml:space="preserve"> </w:t>
      </w:r>
      <w:r>
        <w:t xml:space="preserve">— Time since the task was delivered to the worker.</w:t>
      </w:r>
    </w:p>
    <w:p>
      <w:pPr>
        <w:numPr>
          <w:ilvl w:val="0"/>
          <w:numId w:val="1230"/>
        </w:numPr>
        <w:pStyle w:val="Compact"/>
      </w:pPr>
      <w:r>
        <w:rPr>
          <w:bCs/>
          <w:b/>
        </w:rPr>
        <w:t xml:space="preserve">Delivery time</w:t>
      </w:r>
      <w:r>
        <w:t xml:space="preserve"> </w:t>
      </w:r>
      <w:r>
        <w:t xml:space="preserve">— Time when the task was delivered to the worker.</w:t>
      </w:r>
    </w:p>
    <w:p>
      <w:pPr>
        <w:numPr>
          <w:ilvl w:val="0"/>
          <w:numId w:val="1230"/>
        </w:numPr>
        <w:pStyle w:val="Compact"/>
      </w:pPr>
      <w:r>
        <w:rPr>
          <w:bCs/>
          <w:b/>
        </w:rPr>
        <w:t xml:space="preserve">Status</w:t>
      </w:r>
      <w:r>
        <w:t xml:space="preserve"> </w:t>
      </w:r>
      <w:r>
        <w:t xml:space="preserve">— Current task status:</w:t>
      </w:r>
    </w:p>
    <w:p>
      <w:pPr>
        <w:numPr>
          <w:ilvl w:val="1"/>
          <w:numId w:val="1231"/>
        </w:numPr>
        <w:pStyle w:val="Compact"/>
      </w:pPr>
      <w:r>
        <w:rPr>
          <w:bCs/>
          <w:b/>
        </w:rPr>
        <w:t xml:space="preserve">New</w:t>
      </w:r>
      <w:r>
        <w:t xml:space="preserve"> </w:t>
      </w:r>
      <w:r>
        <w:t xml:space="preserve">— The task has been added to the queue but has not yet been assigned to a worker.</w:t>
      </w:r>
    </w:p>
    <w:p>
      <w:pPr>
        <w:numPr>
          <w:ilvl w:val="1"/>
          <w:numId w:val="1231"/>
        </w:numPr>
        <w:pStyle w:val="Compact"/>
      </w:pPr>
      <w:r>
        <w:rPr>
          <w:bCs/>
          <w:b/>
        </w:rPr>
        <w:t xml:space="preserve">In progress</w:t>
      </w:r>
      <w:r>
        <w:t xml:space="preserve"> </w:t>
      </w:r>
      <w:r>
        <w:t xml:space="preserve">— The task has been assigned to a worker and is being processed.</w:t>
      </w:r>
    </w:p>
    <w:bookmarkEnd w:id="691"/>
    <w:bookmarkEnd w:id="692"/>
    <w:bookmarkStart w:id="693" w:name="X0d3a106b3947eb2d30de5b67f53e6dd6745756d"/>
    <w:p>
      <w:pPr>
        <w:pStyle w:val="Heading2"/>
      </w:pPr>
      <w:r>
        <w:t xml:space="preserve">Configuration</w:t>
      </w:r>
    </w:p>
    <w:p>
      <w:pPr>
        <w:pStyle w:val="FirstParagraph"/>
      </w:pPr>
      <w:r>
        <w:t xml:space="preserve">The widget requires no additional configuration and works immediately after you add it to the dashboard.</w:t>
      </w:r>
    </w:p>
    <w:bookmarkEnd w:id="693"/>
    <w:bookmarkEnd w:id="694"/>
    <w:bookmarkStart w:id="697" w:name="Xceed6c726a0edf40a22fa738571549316449546"/>
    <w:p>
      <w:pPr>
        <w:pStyle w:val="Heading1"/>
      </w:pPr>
      <w:r>
        <w:t xml:space="preserve">Technology radar</w:t>
      </w:r>
    </w:p>
    <w:p>
      <w:pPr>
        <w:pStyle w:val="FirstParagraph"/>
      </w:pPr>
      <w:r>
        <w:t xml:space="preserve">The widget visualizes technologies, tools, and practices used in the company, grouped by maturity level: Adopt, Trial, Assess, and Hold.</w:t>
      </w:r>
    </w:p>
    <w:p>
      <w:pPr>
        <w:pStyle w:val="BodyText"/>
      </w:pPr>
      <w:r>
        <w:t xml:space="preserve">The widget displays a circular chart with four quadrants, four rings, and a set of items. Each item has a number, name, quadrant, and ring. Configure the radar contents in the widget settings.</w:t>
      </w:r>
    </w:p>
    <w:bookmarkStart w:id="696" w:name="X887199aea8fcad71bb128047d794e23076d9125"/>
    <w:p>
      <w:pPr>
        <w:pStyle w:val="Heading2"/>
      </w:pPr>
      <w:r>
        <w:t xml:space="preserve">Configuration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Quadrants</w:t>
            </w:r>
          </w:p>
        </w:tc>
        <w:tc>
          <w:tcPr/>
          <w:p>
            <w:pPr>
              <w:pStyle w:val="Compact"/>
              <w:jc w:val="left"/>
            </w:pPr>
            <w:r>
              <w:t xml:space="preserve">Yes</w:t>
            </w:r>
          </w:p>
        </w:tc>
        <w:tc>
          <w:tcPr/>
          <w:p>
            <w:pPr>
              <w:pStyle w:val="Compact"/>
              <w:jc w:val="left"/>
            </w:pPr>
            <w:r>
              <w:t xml:space="preserve">Quadrant names</w:t>
            </w:r>
          </w:p>
        </w:tc>
      </w:tr>
      <w:tr>
        <w:tc>
          <w:tcPr/>
          <w:p>
            <w:pPr>
              <w:pStyle w:val="Compact"/>
              <w:jc w:val="left"/>
            </w:pPr>
            <w:r>
              <w:t xml:space="preserve">Items</w:t>
            </w:r>
          </w:p>
        </w:tc>
        <w:tc>
          <w:tcPr/>
          <w:p>
            <w:pPr>
              <w:pStyle w:val="Compact"/>
              <w:jc w:val="left"/>
            </w:pPr>
            <w:r>
              <w:t xml:space="preserve">No</w:t>
            </w:r>
          </w:p>
        </w:tc>
        <w:tc>
          <w:tcPr/>
          <w:p>
            <w:pPr>
              <w:pStyle w:val="Compact"/>
              <w:jc w:val="left"/>
            </w:pPr>
            <w:r>
              <w:t xml:space="preserve">List and configuration of up to 200 radar items</w:t>
            </w:r>
          </w:p>
        </w:tc>
      </w:tr>
    </w:tbl>
    <w:bookmarkStart w:id="695" w:name="X26f62f88c79e1f971b1f4a1fdea6fc174f1385c"/>
    <w:p>
      <w:pPr>
        <w:pStyle w:val="Heading3"/>
      </w:pPr>
      <w:r>
        <w:t xml:space="preserve">Item configuration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Yes</w:t>
            </w:r>
          </w:p>
        </w:tc>
        <w:tc>
          <w:tcPr/>
          <w:p>
            <w:pPr>
              <w:pStyle w:val="Compact"/>
              <w:jc w:val="left"/>
            </w:pPr>
            <w:r>
              <w:t xml:space="preserve">Item name</w:t>
            </w:r>
          </w:p>
        </w:tc>
      </w:tr>
      <w:tr>
        <w:tc>
          <w:tcPr/>
          <w:p>
            <w:pPr>
              <w:pStyle w:val="Compact"/>
              <w:jc w:val="left"/>
            </w:pPr>
            <w:r>
              <w:t xml:space="preserve">Number</w:t>
            </w:r>
          </w:p>
        </w:tc>
        <w:tc>
          <w:tcPr/>
          <w:p>
            <w:pPr>
              <w:pStyle w:val="Compact"/>
              <w:jc w:val="left"/>
            </w:pPr>
            <w:r>
              <w:t xml:space="preserve">Yes</w:t>
            </w:r>
          </w:p>
        </w:tc>
        <w:tc>
          <w:tcPr/>
          <w:p>
            <w:pPr>
              <w:pStyle w:val="Compact"/>
              <w:jc w:val="left"/>
            </w:pPr>
            <w:r>
              <w:t xml:space="preserve">Integer from 0 to 9999</w:t>
            </w:r>
          </w:p>
        </w:tc>
      </w:tr>
      <w:tr>
        <w:tc>
          <w:tcPr/>
          <w:p>
            <w:pPr>
              <w:pStyle w:val="Compact"/>
              <w:jc w:val="left"/>
            </w:pPr>
            <w:r>
              <w:t xml:space="preserve">Description</w:t>
            </w:r>
          </w:p>
        </w:tc>
        <w:tc>
          <w:tcPr/>
          <w:p>
            <w:pPr>
              <w:pStyle w:val="Compact"/>
              <w:jc w:val="left"/>
            </w:pPr>
            <w:r>
              <w:t xml:space="preserve">No</w:t>
            </w:r>
          </w:p>
        </w:tc>
        <w:tc>
          <w:tcPr/>
          <w:p>
            <w:pPr>
              <w:pStyle w:val="Compact"/>
              <w:jc w:val="left"/>
            </w:pPr>
            <w:r>
              <w:t xml:space="preserve">Item description, displayed as Markdown in the details dialog</w:t>
            </w:r>
          </w:p>
        </w:tc>
      </w:tr>
      <w:tr>
        <w:tc>
          <w:tcPr/>
          <w:p>
            <w:pPr>
              <w:pStyle w:val="Compact"/>
              <w:jc w:val="left"/>
            </w:pPr>
            <w:r>
              <w:t xml:space="preserve">Quadrant</w:t>
            </w:r>
          </w:p>
        </w:tc>
        <w:tc>
          <w:tcPr/>
          <w:p>
            <w:pPr>
              <w:pStyle w:val="Compact"/>
              <w:jc w:val="left"/>
            </w:pPr>
            <w:r>
              <w:t xml:space="preserve">Yes</w:t>
            </w:r>
          </w:p>
        </w:tc>
        <w:tc>
          <w:tcPr/>
          <w:p>
            <w:pPr>
              <w:pStyle w:val="Compact"/>
              <w:jc w:val="left"/>
            </w:pPr>
            <w:r>
              <w:t xml:space="preserve">Quadrant containing the item</w:t>
            </w:r>
          </w:p>
        </w:tc>
      </w:tr>
      <w:tr>
        <w:tc>
          <w:tcPr/>
          <w:p>
            <w:pPr>
              <w:pStyle w:val="Compact"/>
              <w:jc w:val="left"/>
            </w:pPr>
            <w:r>
              <w:t xml:space="preserve">Ring</w:t>
            </w:r>
          </w:p>
        </w:tc>
        <w:tc>
          <w:tcPr/>
          <w:p>
            <w:pPr>
              <w:pStyle w:val="Compact"/>
              <w:jc w:val="left"/>
            </w:pPr>
            <w:r>
              <w:t xml:space="preserve">Yes</w:t>
            </w:r>
          </w:p>
        </w:tc>
        <w:tc>
          <w:tcPr/>
          <w:p>
            <w:pPr>
              <w:pStyle w:val="Compact"/>
              <w:jc w:val="left"/>
            </w:pPr>
            <w:r>
              <w:t xml:space="preserve">Ring containing the item: Adopt, Trial, Assess, or Hold</w:t>
            </w:r>
          </w:p>
        </w:tc>
      </w:tr>
    </w:tbl>
    <w:bookmarkEnd w:id="695"/>
    <w:bookmarkEnd w:id="696"/>
    <w:bookmarkEnd w:id="697"/>
    <w:bookmarkStart w:id="699" w:name="Xc255a6160b120825368b5826739da113237febf"/>
    <w:p>
      <w:pPr>
        <w:pStyle w:val="Heading1"/>
      </w:pPr>
      <w:r>
        <w:t xml:space="preserve">Numeric value</w:t>
      </w:r>
    </w:p>
    <w:p>
      <w:pPr>
        <w:pStyle w:val="FirstParagraph"/>
      </w:pPr>
      <w:r>
        <w:t xml:space="preserve">The widget displays a specified numeric value.</w:t>
      </w:r>
    </w:p>
    <w:bookmarkStart w:id="698" w:name="X3ff53ace2beb4ad6443f3d830c46b2b7f7522c5"/>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No</w:t>
            </w:r>
          </w:p>
        </w:tc>
        <w:tc>
          <w:tcPr/>
          <w:p>
            <w:pPr>
              <w:pStyle w:val="Compact"/>
              <w:jc w:val="left"/>
            </w:pPr>
            <w:r>
              <w:t xml:space="preserve">Resource from which required values are extracted when processing the template</w:t>
            </w:r>
          </w:p>
        </w:tc>
        <w:tc>
          <w:tcPr/>
          <w:p>
            <w:pPr>
              <w:pStyle w:val="Compact"/>
              <w:jc w:val="left"/>
            </w:pPr>
            <w:r>
              <w:t xml:space="preserve">—</w:t>
            </w:r>
          </w:p>
        </w:tc>
      </w:tr>
      <w:tr>
        <w:tc>
          <w:tcPr/>
          <w:p>
            <w:pPr>
              <w:pStyle w:val="Compact"/>
              <w:jc w:val="left"/>
            </w:pPr>
            <w:r>
              <w:t xml:space="preserve">Numeric value</w:t>
            </w:r>
          </w:p>
        </w:tc>
        <w:tc>
          <w:tcPr/>
          <w:p>
            <w:pPr>
              <w:pStyle w:val="Compact"/>
              <w:jc w:val="left"/>
            </w:pPr>
            <w:r>
              <w:t xml:space="preserve">No</w:t>
            </w:r>
          </w:p>
        </w:tc>
        <w:tc>
          <w:tcPr/>
          <w:p>
            <w:pPr>
              <w:pStyle w:val="Compact"/>
              <w:jc w:val="left"/>
            </w:pPr>
            <w:r>
              <w:t xml:space="preserve">Value displayed in the widget. Templating is supported. Without templating:</w:t>
            </w:r>
            <w:r>
              <w:t xml:space="preserve"> </w:t>
            </w:r>
            <w:r>
              <w:rPr>
                <w:rStyle w:val="VerbatimChar"/>
                <w:color w:val="57606A"/>
                <w:sz w:val="20"/>
                <w:szCs w:val="20"/>
              </w:rPr>
              <w:t xml:space="preserve">100</w:t>
            </w:r>
            <w:r>
              <w:t xml:space="preserve">. With templating:</w:t>
            </w:r>
            <w:r>
              <w:t xml:space="preserve"> </w:t>
            </w:r>
            <w:r>
              <w:rPr>
                <w:rStyle w:val="VerbatimChar"/>
                <w:color w:val="57606A"/>
                <w:sz w:val="20"/>
                <w:szCs w:val="20"/>
              </w:rPr>
              <w:t xml:space="preserve">{{ .entity.properties.id }}</w:t>
            </w:r>
          </w:p>
        </w:tc>
        <w:tc>
          <w:tcPr/>
          <w:p>
            <w:pPr>
              <w:pStyle w:val="Compact"/>
              <w:jc w:val="left"/>
            </w:pPr>
            <w:r>
              <w:t xml:space="preserve">—</w:t>
            </w:r>
          </w:p>
        </w:tc>
      </w:tr>
    </w:tbl>
    <w:bookmarkEnd w:id="698"/>
    <w:bookmarkEnd w:id="699"/>
    <w:bookmarkStart w:id="701" w:name="X267fd4cc5d3919ea491976c344ca211b4e6d23c"/>
    <w:p>
      <w:pPr>
        <w:pStyle w:val="Heading1"/>
      </w:pPr>
      <w:r>
        <w:t xml:space="preserve">Percentage value</w:t>
      </w:r>
    </w:p>
    <w:p>
      <w:pPr>
        <w:pStyle w:val="FirstParagraph"/>
      </w:pPr>
      <w:r>
        <w:t xml:space="preserve">The widget displays a specified percentage value.</w:t>
      </w:r>
    </w:p>
    <w:bookmarkStart w:id="700" w:name="X3be80c970c791c92fa3b5ccfbaf8b7fd4779ed1"/>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Resource</w:t>
            </w:r>
          </w:p>
        </w:tc>
        <w:tc>
          <w:tcPr/>
          <w:p>
            <w:pPr>
              <w:pStyle w:val="Compact"/>
              <w:jc w:val="left"/>
            </w:pPr>
            <w:r>
              <w:t xml:space="preserve">No</w:t>
            </w:r>
          </w:p>
        </w:tc>
        <w:tc>
          <w:tcPr/>
          <w:p>
            <w:pPr>
              <w:pStyle w:val="Compact"/>
              <w:jc w:val="left"/>
            </w:pPr>
            <w:r>
              <w:t xml:space="preserve">Resource from which required values are extracted when processing the template</w:t>
            </w:r>
          </w:p>
        </w:tc>
        <w:tc>
          <w:tcPr/>
          <w:p>
            <w:pPr>
              <w:pStyle w:val="Compact"/>
              <w:jc w:val="left"/>
            </w:pPr>
            <w:r>
              <w:t xml:space="preserve">—</w:t>
            </w:r>
          </w:p>
        </w:tc>
      </w:tr>
      <w:tr>
        <w:tc>
          <w:tcPr/>
          <w:p>
            <w:pPr>
              <w:pStyle w:val="Compact"/>
              <w:jc w:val="left"/>
            </w:pPr>
            <w:r>
              <w:t xml:space="preserve">Percentage value</w:t>
            </w:r>
          </w:p>
        </w:tc>
        <w:tc>
          <w:tcPr/>
          <w:p>
            <w:pPr>
              <w:pStyle w:val="Compact"/>
              <w:jc w:val="left"/>
            </w:pPr>
            <w:r>
              <w:t xml:space="preserve">No</w:t>
            </w:r>
          </w:p>
        </w:tc>
        <w:tc>
          <w:tcPr/>
          <w:p>
            <w:pPr>
              <w:pStyle w:val="Compact"/>
              <w:jc w:val="left"/>
            </w:pPr>
            <w:r>
              <w:t xml:space="preserve">Value displayed in the widget. Templating is supported. Without templating:</w:t>
            </w:r>
            <w:r>
              <w:t xml:space="preserve"> </w:t>
            </w:r>
            <w:r>
              <w:rPr>
                <w:rStyle w:val="VerbatimChar"/>
                <w:color w:val="57606A"/>
                <w:sz w:val="20"/>
                <w:szCs w:val="20"/>
              </w:rPr>
              <w:t xml:space="preserve">100</w:t>
            </w:r>
            <w:r>
              <w:t xml:space="preserve">. With templating:</w:t>
            </w:r>
            <w:r>
              <w:t xml:space="preserve"> </w:t>
            </w:r>
            <w:r>
              <w:rPr>
                <w:rStyle w:val="VerbatimChar"/>
                <w:color w:val="57606A"/>
                <w:sz w:val="20"/>
                <w:szCs w:val="20"/>
              </w:rPr>
              <w:t xml:space="preserve">{{ .entity.properties.id }}</w:t>
            </w:r>
          </w:p>
        </w:tc>
        <w:tc>
          <w:tcPr/>
          <w:p>
            <w:pPr>
              <w:pStyle w:val="Compact"/>
              <w:jc w:val="left"/>
            </w:pPr>
            <w:r>
              <w:t xml:space="preserve">—</w:t>
            </w:r>
          </w:p>
        </w:tc>
      </w:tr>
    </w:tbl>
    <w:bookmarkEnd w:id="700"/>
    <w:bookmarkEnd w:id="701"/>
    <w:bookmarkStart w:id="707" w:name="Xb0d1cccf757397437e882ccd121ca39c092daa3"/>
    <w:p>
      <w:pPr>
        <w:pStyle w:val="Heading1"/>
      </w:pPr>
      <w:r>
        <w:t xml:space="preserve">Repository browser</w:t>
      </w:r>
    </w:p>
    <w:p>
      <w:pPr>
        <w:pStyle w:val="FirstParagraph"/>
      </w:pPr>
      <w:r>
        <w:t xml:space="preserve">The widget displays the structure and contents of files in GitLab, Bitbucket, and GitHub repositories.</w:t>
      </w:r>
    </w:p>
    <w:bookmarkStart w:id="702" w:name="Xe3100f0d029e9510e82338aa3d5c6836ce85951"/>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Provider</w:t>
            </w:r>
          </w:p>
        </w:tc>
        <w:tc>
          <w:tcPr/>
          <w:p>
            <w:pPr>
              <w:pStyle w:val="Compact"/>
              <w:jc w:val="left"/>
            </w:pPr>
            <w:r>
              <w:t xml:space="preserve">Yes</w:t>
            </w:r>
          </w:p>
        </w:tc>
        <w:tc>
          <w:tcPr/>
          <w:p>
            <w:pPr>
              <w:pStyle w:val="Compact"/>
              <w:jc w:val="left"/>
            </w:pPr>
            <w:r>
              <w:t xml:space="preserve">Service hosting the repository: GitLab, GitHub, or Bitbucket</w:t>
            </w:r>
          </w:p>
        </w:tc>
        <w:tc>
          <w:tcPr/>
          <w:p>
            <w:pPr>
              <w:pStyle w:val="Compact"/>
              <w:jc w:val="left"/>
            </w:pPr>
            <w:r>
              <w:t xml:space="preserve">—</w:t>
            </w:r>
          </w:p>
        </w:tc>
      </w:tr>
      <w:tr>
        <w:tc>
          <w:tcPr/>
          <w:p>
            <w:pPr>
              <w:pStyle w:val="Compact"/>
              <w:jc w:val="left"/>
            </w:pPr>
            <w:r>
              <w:t xml:space="preserve">Branch / Tag</w:t>
            </w:r>
          </w:p>
        </w:tc>
        <w:tc>
          <w:tcPr/>
          <w:p>
            <w:pPr>
              <w:pStyle w:val="Compact"/>
              <w:jc w:val="left"/>
            </w:pPr>
            <w:r>
              <w:t xml:space="preserve">No</w:t>
            </w:r>
          </w:p>
        </w:tc>
        <w:tc>
          <w:tcPr/>
          <w:p>
            <w:pPr>
              <w:pStyle w:val="Compact"/>
              <w:jc w:val="left"/>
            </w:pPr>
            <w:r>
              <w:t xml:space="preserve">Branch name, tag, or commit SHA</w:t>
            </w:r>
          </w:p>
        </w:tc>
        <w:tc>
          <w:tcPr/>
          <w:p>
            <w:pPr>
              <w:pStyle w:val="Compact"/>
              <w:jc w:val="left"/>
            </w:pPr>
            <w:r>
              <w:rPr>
                <w:rStyle w:val="VerbatimChar"/>
                <w:color w:val="57606A"/>
                <w:sz w:val="20"/>
                <w:szCs w:val="20"/>
              </w:rPr>
              <w:t xml:space="preserve">main</w:t>
            </w:r>
          </w:p>
        </w:tc>
      </w:tr>
      <w:tr>
        <w:tc>
          <w:tcPr/>
          <w:p>
            <w:pPr>
              <w:pStyle w:val="Compact"/>
              <w:jc w:val="left"/>
            </w:pPr>
            <w:r>
              <w:t xml:space="preserve">Path</w:t>
            </w:r>
          </w:p>
        </w:tc>
        <w:tc>
          <w:tcPr/>
          <w:p>
            <w:pPr>
              <w:pStyle w:val="Compact"/>
              <w:jc w:val="left"/>
            </w:pPr>
            <w:r>
              <w:t xml:space="preserve">No</w:t>
            </w:r>
          </w:p>
        </w:tc>
        <w:tc>
          <w:tcPr/>
          <w:p>
            <w:pPr>
              <w:pStyle w:val="Compact"/>
              <w:jc w:val="left"/>
            </w:pPr>
            <w:r>
              <w:t xml:space="preserve">Directory path in the repository. Leave empty for the root</w:t>
            </w:r>
          </w:p>
        </w:tc>
        <w:tc>
          <w:tcPr/>
          <w:p>
            <w:pPr>
              <w:pStyle w:val="Compact"/>
              <w:jc w:val="left"/>
            </w:pPr>
            <w:r>
              <w:t xml:space="preserve">—</w:t>
            </w:r>
          </w:p>
        </w:tc>
      </w:tr>
      <w:tr>
        <w:tc>
          <w:tcPr/>
          <w:p>
            <w:pPr>
              <w:pStyle w:val="Compact"/>
              <w:jc w:val="left"/>
            </w:pPr>
            <w:r>
              <w:t xml:space="preserve">Recursive</w:t>
            </w:r>
          </w:p>
        </w:tc>
        <w:tc>
          <w:tcPr/>
          <w:p>
            <w:pPr>
              <w:pStyle w:val="Compact"/>
              <w:jc w:val="left"/>
            </w:pPr>
            <w:r>
              <w:t xml:space="preserve">No</w:t>
            </w:r>
          </w:p>
        </w:tc>
        <w:tc>
          <w:tcPr/>
          <w:p>
            <w:pPr>
              <w:pStyle w:val="Compact"/>
              <w:jc w:val="left"/>
            </w:pPr>
            <w:r>
              <w:t xml:space="preserve">Retrieve files recursively from subdirectories</w:t>
            </w:r>
          </w:p>
        </w:tc>
        <w:tc>
          <w:tcPr/>
          <w:p>
            <w:pPr>
              <w:pStyle w:val="Compact"/>
              <w:jc w:val="left"/>
            </w:pPr>
            <w:r>
              <w:rPr>
                <w:rStyle w:val="VerbatimChar"/>
                <w:color w:val="57606A"/>
                <w:sz w:val="20"/>
                <w:szCs w:val="20"/>
              </w:rPr>
              <w:t xml:space="preserve">false</w:t>
            </w:r>
          </w:p>
        </w:tc>
      </w:tr>
    </w:tbl>
    <w:bookmarkEnd w:id="702"/>
    <w:bookmarkStart w:id="703" w:name="Xfa279b44d2f1c0c242206a1f66515d37af550e5"/>
    <w:p>
      <w:pPr>
        <w:pStyle w:val="Heading2"/>
      </w:pPr>
      <w:r>
        <w:t xml:space="preserve">GitLab 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Project ID</w:t>
            </w:r>
          </w:p>
        </w:tc>
        <w:tc>
          <w:tcPr/>
          <w:p>
            <w:pPr>
              <w:pStyle w:val="Compact"/>
              <w:jc w:val="left"/>
            </w:pPr>
            <w:r>
              <w:t xml:space="preserve">Yes</w:t>
            </w:r>
          </w:p>
        </w:tc>
        <w:tc>
          <w:tcPr/>
          <w:p>
            <w:pPr>
              <w:pStyle w:val="Compact"/>
              <w:jc w:val="left"/>
            </w:pPr>
            <w:r>
              <w:t xml:space="preserve">GitLab project ID, for example,</w:t>
            </w:r>
            <w:r>
              <w:t xml:space="preserve"> </w:t>
            </w:r>
            <w:r>
              <w:rPr>
                <w:rStyle w:val="VerbatimChar"/>
                <w:color w:val="57606A"/>
                <w:sz w:val="20"/>
                <w:szCs w:val="20"/>
              </w:rPr>
              <w:t xml:space="preserve">12345</w:t>
            </w:r>
          </w:p>
        </w:tc>
        <w:tc>
          <w:tcPr/>
          <w:p>
            <w:pPr>
              <w:pStyle w:val="Compact"/>
              <w:jc w:val="left"/>
            </w:pPr>
            <w:r>
              <w:t xml:space="preserve">—</w:t>
            </w:r>
          </w:p>
        </w:tc>
      </w:tr>
    </w:tbl>
    <w:bookmarkEnd w:id="703"/>
    <w:bookmarkStart w:id="704" w:name="Xc5aea32e73f28250b9b4fed8040d8718a220308"/>
    <w:p>
      <w:pPr>
        <w:pStyle w:val="Heading2"/>
      </w:pPr>
      <w:r>
        <w:t xml:space="preserve">Bitbucket configuration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w:t>
            </w:r>
          </w:p>
        </w:tc>
        <w:tc>
          <w:tcPr/>
          <w:p>
            <w:pPr>
              <w:pStyle w:val="Compact"/>
              <w:jc w:val="left"/>
            </w:pPr>
            <w:r>
              <w:t xml:space="preserve">Default</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Bitbucket project key, for example,</w:t>
            </w:r>
            <w:r>
              <w:t xml:space="preserve"> </w:t>
            </w:r>
            <w:r>
              <w:rPr>
                <w:rStyle w:val="VerbatimChar"/>
                <w:color w:val="57606A"/>
                <w:sz w:val="20"/>
                <w:szCs w:val="20"/>
              </w:rPr>
              <w:t xml:space="preserve">MYPROJ</w:t>
            </w:r>
          </w:p>
        </w:tc>
        <w:tc>
          <w:tcPr/>
          <w:p>
            <w:pPr>
              <w:pStyle w:val="Compact"/>
              <w:jc w:val="left"/>
            </w:pPr>
            <w:r>
              <w:rPr>
                <w:rStyle w:val="VerbatimChar"/>
                <w:color w:val="57606A"/>
                <w:sz w:val="20"/>
                <w:szCs w:val="20"/>
              </w:rPr>
              <w:t xml:space="preserve">MYPROJ</w:t>
            </w:r>
          </w:p>
        </w:tc>
        <w:tc>
          <w:tcPr/>
          <w:p>
            <w:pPr>
              <w:pStyle w:val="Compact"/>
              <w:jc w:val="left"/>
            </w:pPr>
            <w:r>
              <w:t xml:space="preserve">—</w:t>
            </w:r>
          </w:p>
        </w:tc>
      </w:tr>
      <w:tr>
        <w:tc>
          <w:tcPr/>
          <w:p>
            <w:pPr>
              <w:pStyle w:val="Compact"/>
              <w:jc w:val="left"/>
            </w:pPr>
            <w:r>
              <w:t xml:space="preserve">Repository ID</w:t>
            </w:r>
          </w:p>
        </w:tc>
        <w:tc>
          <w:tcPr/>
          <w:p>
            <w:pPr>
              <w:pStyle w:val="Compact"/>
              <w:jc w:val="left"/>
            </w:pPr>
            <w:r>
              <w:t xml:space="preserve">Yes</w:t>
            </w:r>
          </w:p>
        </w:tc>
        <w:tc>
          <w:tcPr/>
          <w:p>
            <w:pPr>
              <w:pStyle w:val="Compact"/>
              <w:jc w:val="left"/>
            </w:pPr>
            <w:r>
              <w:t xml:space="preserve">Bitbucket repository ID, for example,</w:t>
            </w:r>
            <w:r>
              <w:t xml:space="preserve"> </w:t>
            </w:r>
            <w:r>
              <w:rPr>
                <w:rStyle w:val="VerbatimChar"/>
                <w:color w:val="57606A"/>
                <w:sz w:val="20"/>
                <w:szCs w:val="20"/>
              </w:rPr>
              <w:t xml:space="preserve">my-repo</w:t>
            </w:r>
          </w:p>
        </w:tc>
        <w:tc>
          <w:tcPr/>
          <w:p>
            <w:pPr>
              <w:pStyle w:val="Compact"/>
              <w:jc w:val="left"/>
            </w:pPr>
            <w:r>
              <w:rPr>
                <w:rStyle w:val="VerbatimChar"/>
                <w:color w:val="57606A"/>
                <w:sz w:val="20"/>
                <w:szCs w:val="20"/>
              </w:rPr>
              <w:t xml:space="preserve">my-repo</w:t>
            </w:r>
          </w:p>
        </w:tc>
        <w:tc>
          <w:tcPr/>
          <w:p>
            <w:pPr>
              <w:pStyle w:val="Compact"/>
              <w:jc w:val="left"/>
            </w:pPr>
            <w:r>
              <w:t xml:space="preserve">—</w:t>
            </w:r>
          </w:p>
        </w:tc>
      </w:tr>
    </w:tbl>
    <w:bookmarkEnd w:id="704"/>
    <w:bookmarkStart w:id="705" w:name="Xc48e0aed1c9ff99ce80359caf007814495dad23"/>
    <w:p>
      <w:pPr>
        <w:pStyle w:val="Heading2"/>
      </w:pPr>
      <w:r>
        <w:t xml:space="preserve">GitHub 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Repository owner</w:t>
            </w:r>
          </w:p>
        </w:tc>
        <w:tc>
          <w:tcPr/>
          <w:p>
            <w:pPr>
              <w:pStyle w:val="Compact"/>
              <w:jc w:val="left"/>
            </w:pPr>
            <w:r>
              <w:t xml:space="preserve">Yes</w:t>
            </w:r>
          </w:p>
        </w:tc>
        <w:tc>
          <w:tcPr/>
          <w:p>
            <w:pPr>
              <w:pStyle w:val="Compact"/>
              <w:jc w:val="left"/>
            </w:pPr>
            <w:r>
              <w:t xml:space="preserve">Repository owner: an organization or user. 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example</w:t>
            </w:r>
          </w:p>
        </w:tc>
        <w:tc>
          <w:tcPr/>
          <w:p>
            <w:pPr>
              <w:pStyle w:val="Compact"/>
              <w:jc w:val="left"/>
            </w:pPr>
            <w:r>
              <w:t xml:space="preserve">—</w:t>
            </w:r>
          </w:p>
        </w:tc>
      </w:tr>
      <w:tr>
        <w:tc>
          <w:tcPr/>
          <w:p>
            <w:pPr>
              <w:pStyle w:val="Compact"/>
              <w:jc w:val="left"/>
            </w:pPr>
            <w:r>
              <w:t xml:space="preserve">Repository</w:t>
            </w:r>
          </w:p>
        </w:tc>
        <w:tc>
          <w:tcPr/>
          <w:p>
            <w:pPr>
              <w:pStyle w:val="Compact"/>
              <w:jc w:val="left"/>
            </w:pPr>
            <w:r>
              <w:t xml:space="preserve">Yes</w:t>
            </w:r>
          </w:p>
        </w:tc>
        <w:tc>
          <w:tcPr/>
          <w:p>
            <w:pPr>
              <w:pStyle w:val="Compact"/>
              <w:jc w:val="left"/>
            </w:pPr>
            <w:r>
              <w:t xml:space="preserve">Repository name without</w:t>
            </w:r>
            <w:r>
              <w:t xml:space="preserve"> </w:t>
            </w:r>
            <w:r>
              <w:rPr>
                <w:rStyle w:val="VerbatimChar"/>
                <w:color w:val="57606A"/>
                <w:sz w:val="20"/>
                <w:szCs w:val="20"/>
              </w:rPr>
              <w:t xml:space="preserve">.git</w:t>
            </w:r>
            <w:r>
              <w:t xml:space="preserve">. For</w:t>
            </w:r>
            <w:r>
              <w:t xml:space="preserve"> </w:t>
            </w:r>
            <w:r>
              <w:rPr>
                <w:rStyle w:val="VerbatimChar"/>
                <w:color w:val="57606A"/>
                <w:sz w:val="20"/>
                <w:szCs w:val="20"/>
              </w:rPr>
              <w:t xml:space="preserve">https://github.com/example/my-repo</w:t>
            </w:r>
            <w:r>
              <w:t xml:space="preserve">, specify</w:t>
            </w:r>
            <w:r>
              <w:t xml:space="preserve"> </w:t>
            </w:r>
            <w:r>
              <w:rPr>
                <w:rStyle w:val="VerbatimChar"/>
                <w:color w:val="57606A"/>
                <w:sz w:val="20"/>
                <w:szCs w:val="20"/>
              </w:rPr>
              <w:t xml:space="preserve">my-repo</w:t>
            </w:r>
          </w:p>
        </w:tc>
        <w:tc>
          <w:tcPr/>
          <w:p>
            <w:pPr>
              <w:pStyle w:val="Compact"/>
              <w:jc w:val="left"/>
            </w:pPr>
            <w:r>
              <w:t xml:space="preserve">—</w:t>
            </w:r>
          </w:p>
        </w:tc>
      </w:tr>
    </w:tbl>
    <w:bookmarkEnd w:id="705"/>
    <w:bookmarkStart w:id="706" w:name="X5888e5661979598dde35a6e190839090d6b704f"/>
    <w:p>
      <w:pPr>
        <w:pStyle w:val="Heading2"/>
      </w:pPr>
      <w:r>
        <w:t xml:space="preserve">Authorization</w:t>
      </w:r>
    </w:p>
    <w:p>
      <w:pPr>
        <w:pStyle w:val="FirstParagraph"/>
      </w:pPr>
      <w:r>
        <w:t xml:space="preserve">Configure authorization separately for each provider:</w:t>
      </w:r>
    </w:p>
    <w:p>
      <w:pPr>
        <w:numPr>
          <w:ilvl w:val="0"/>
          <w:numId w:val="1232"/>
        </w:numPr>
        <w:pStyle w:val="Compact"/>
      </w:pPr>
      <w:hyperlink w:anchor="Xd148660bc3e983c48a43303af45430ab3963598">
        <w:r>
          <w:rPr>
            <w:rStyle w:val="Hyperlink"/>
          </w:rPr>
          <w:t xml:space="preserve">GitLab</w:t>
        </w:r>
      </w:hyperlink>
      <w:r>
        <w:t xml:space="preserve">.</w:t>
      </w:r>
    </w:p>
    <w:p>
      <w:pPr>
        <w:numPr>
          <w:ilvl w:val="0"/>
          <w:numId w:val="1232"/>
        </w:numPr>
        <w:pStyle w:val="Compact"/>
      </w:pPr>
      <w:hyperlink w:anchor="Xd148660bc3e983c48a43303af45430ab3963598">
        <w:r>
          <w:rPr>
            <w:rStyle w:val="Hyperlink"/>
          </w:rPr>
          <w:t xml:space="preserve">Bitbucket</w:t>
        </w:r>
      </w:hyperlink>
      <w:r>
        <w:t xml:space="preserve">.</w:t>
      </w:r>
    </w:p>
    <w:p>
      <w:pPr>
        <w:numPr>
          <w:ilvl w:val="0"/>
          <w:numId w:val="1232"/>
        </w:numPr>
        <w:pStyle w:val="Compact"/>
      </w:pPr>
      <w:hyperlink w:anchor="Xd148660bc3e983c48a43303af45430ab3963598">
        <w:r>
          <w:rPr>
            <w:rStyle w:val="Hyperlink"/>
          </w:rPr>
          <w:t xml:space="preserve">GitHub</w:t>
        </w:r>
      </w:hyperlink>
      <w:r>
        <w:t xml:space="preserve">.</w:t>
      </w:r>
    </w:p>
    <w:bookmarkEnd w:id="706"/>
    <w:bookmarkEnd w:id="707"/>
    <w:bookmarkStart w:id="709" w:name="Xbd7f2728f73decc230b3f1202b7df637ef9e2cb"/>
    <w:p>
      <w:pPr>
        <w:pStyle w:val="Heading1"/>
      </w:pPr>
      <w:r>
        <w:t xml:space="preserve">Markdown</w:t>
      </w:r>
    </w:p>
    <w:p>
      <w:pPr>
        <w:pStyle w:val="FirstParagraph"/>
      </w:pPr>
      <w:r>
        <w:t xml:space="preserve">The widget displays text written in Markdown.</w:t>
      </w:r>
    </w:p>
    <w:bookmarkStart w:id="708" w:name="X12260a34f7d9046950ab40b08ae827344f615ed"/>
    <w:p>
      <w:pPr>
        <w:pStyle w:val="Heading2"/>
      </w:pPr>
      <w:r>
        <w:t xml:space="preserve">Configuration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Default</w:t>
            </w:r>
          </w:p>
        </w:tc>
      </w:tr>
      <w:tr>
        <w:tc>
          <w:tcPr/>
          <w:p>
            <w:pPr>
              <w:pStyle w:val="Compact"/>
              <w:jc w:val="left"/>
            </w:pPr>
            <w:r>
              <w:t xml:space="preserve">Markdown</w:t>
            </w:r>
          </w:p>
        </w:tc>
        <w:tc>
          <w:tcPr/>
          <w:p>
            <w:pPr>
              <w:pStyle w:val="Compact"/>
              <w:jc w:val="left"/>
            </w:pPr>
            <w:r>
              <w:t xml:space="preserve">Yes</w:t>
            </w:r>
          </w:p>
        </w:tc>
        <w:tc>
          <w:tcPr/>
          <w:p>
            <w:pPr>
              <w:pStyle w:val="Compact"/>
              <w:jc w:val="left"/>
            </w:pPr>
            <w:r>
              <w:t xml:space="preserve">Markdown text rendered in the widget</w:t>
            </w:r>
          </w:p>
        </w:tc>
        <w:tc>
          <w:tcPr/>
          <w:p>
            <w:pPr>
              <w:pStyle w:val="Compact"/>
              <w:jc w:val="left"/>
            </w:pPr>
            <w:r>
              <w:t xml:space="preserve">—</w:t>
            </w:r>
          </w:p>
        </w:tc>
      </w:tr>
    </w:tbl>
    <w:bookmarkEnd w:id="708"/>
    <w:bookmarkEnd w:id="709"/>
    <w:bookmarkStart w:id="710" w:name="X931208d89ac9ac52eb8f130bc3b5ce239e08bfa"/>
    <w:p>
      <w:pPr>
        <w:pStyle w:val="Heading1"/>
      </w:pPr>
      <w:r>
        <w:t xml:space="preserve">Health checks</w:t>
      </w:r>
    </w:p>
    <w:bookmarkEnd w:id="710"/>
    <w:bookmarkStart w:id="713" w:name="Xfc19109a2ecdb1bce8f10011adcf8680a2153c3"/>
    <w:p>
      <w:pPr>
        <w:pStyle w:val="Heading1"/>
      </w:pPr>
      <w:r>
        <w:t xml:space="preserve">Overview</w:t>
      </w:r>
    </w:p>
    <w:p>
      <w:pPr>
        <w:pStyle w:val="FirstParagraph"/>
      </w:pPr>
      <w:r>
        <w:t xml:space="preserve">For each resource, you can configure any number of rules that determine the status of its entities. The</w:t>
      </w:r>
      <w:r>
        <w:t xml:space="preserve"> </w:t>
      </w:r>
      <w:r>
        <w:rPr>
          <w:rStyle w:val="VerbatimChar"/>
          <w:color w:val="57606A"/>
          <w:sz w:val="20"/>
          <w:szCs w:val="20"/>
        </w:rPr>
        <w:t xml:space="preserve">Condition</w:t>
      </w:r>
      <w:r>
        <w:t xml:space="preserve"> </w:t>
      </w:r>
      <w:r>
        <w:t xml:space="preserve">field determines whether:</w:t>
      </w:r>
    </w:p>
    <w:p>
      <w:pPr>
        <w:numPr>
          <w:ilvl w:val="0"/>
          <w:numId w:val="1233"/>
        </w:numPr>
        <w:pStyle w:val="Compact"/>
      </w:pPr>
      <w:r>
        <w:t xml:space="preserve">all rules must pass (</w:t>
      </w:r>
      <w:r>
        <w:rPr>
          <w:rStyle w:val="VerbatimChar"/>
          <w:color w:val="57606A"/>
          <w:sz w:val="20"/>
          <w:szCs w:val="20"/>
        </w:rPr>
        <w:t xml:space="preserve">AllOf</w:t>
      </w:r>
      <w:r>
        <w:t xml:space="preserve">);</w:t>
      </w:r>
    </w:p>
    <w:p>
      <w:pPr>
        <w:numPr>
          <w:ilvl w:val="0"/>
          <w:numId w:val="1233"/>
        </w:numPr>
        <w:pStyle w:val="Compact"/>
      </w:pPr>
      <w:r>
        <w:t xml:space="preserve">at least one rule must pass (</w:t>
      </w:r>
      <w:r>
        <w:rPr>
          <w:rStyle w:val="VerbatimChar"/>
          <w:color w:val="57606A"/>
          <w:sz w:val="20"/>
          <w:szCs w:val="20"/>
        </w:rPr>
        <w:t xml:space="preserve">AnyOf</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at least one check returns an error, the entity status is set to</w:t>
            </w:r>
            <w:r>
              <w:t xml:space="preserve"> </w:t>
            </w:r>
            <w:r>
              <w:rPr>
                <w:rStyle w:val="VerbatimChar"/>
                <w:color w:val="57606A"/>
                <w:sz w:val="20"/>
                <w:szCs w:val="20"/>
              </w:rPr>
              <w:t xml:space="preserve">error</w:t>
            </w:r>
            <w:r>
              <w:t xml:space="preserve">, regardless of the other check results and the condition.</w:t>
            </w:r>
          </w:p>
        </w:tc>
      </w:tr>
    </w:tbl>
    <w:bookmarkStart w:id="711" w:name="X7e49c12dcbc1a8f35b4038214ed7dd6cc14ef54"/>
    <w:p>
      <w:pPr>
        <w:pStyle w:val="Heading2"/>
      </w:pPr>
      <w:r>
        <w:t xml:space="preserve">Schedule</w:t>
      </w:r>
    </w:p>
    <w:p>
      <w:pPr>
        <w:pStyle w:val="FirstParagraph"/>
      </w:pPr>
      <w:r>
        <w:t xml:space="preserve">The check scheduler runs every minute. For each rule, you can specify a five-field cron expression in the</w:t>
      </w:r>
      <w:r>
        <w:t xml:space="preserve"> </w:t>
      </w:r>
      <w:r>
        <w:rPr>
          <w:bCs/>
          <w:b/>
        </w:rPr>
        <w:t xml:space="preserve">Schedule</w:t>
      </w:r>
      <w:r>
        <w:t xml:space="preserve"> </w:t>
      </w:r>
      <w:r>
        <w:t xml:space="preserve">field. The rule then runs only at the specified times. If the field is empty, the rule runs every time the scheduler starts (once a minute).</w:t>
      </w:r>
    </w:p>
    <w:p>
      <w:pPr>
        <w:pStyle w:val="BodyText"/>
      </w:pPr>
      <w:r>
        <w:t xml:space="preserve">Example:</w:t>
      </w:r>
      <w:r>
        <w:t xml:space="preserve"> </w:t>
      </w:r>
      <w:r>
        <w:rPr>
          <w:rStyle w:val="VerbatimChar"/>
          <w:color w:val="57606A"/>
          <w:sz w:val="20"/>
          <w:szCs w:val="20"/>
        </w:rPr>
        <w:t xml:space="preserve">0 * * * *</w:t>
      </w:r>
      <w:r>
        <w:t xml:space="preserve"> </w:t>
      </w:r>
      <w:r>
        <w:t xml:space="preserve">runs the check at the beginning of every hour.</w:t>
      </w:r>
    </w:p>
    <w:p>
      <w:pPr>
        <w:pStyle w:val="BodyText"/>
      </w:pPr>
      <w:r>
        <w:t xml:space="preserve">If a rule is not scheduled to run at the current time, its latest check result is used to calculate the entity status.</w:t>
      </w:r>
    </w:p>
    <w:p>
      <w:pPr>
        <w:pStyle w:val="BodyText"/>
      </w:pPr>
      <w:r>
        <w:t xml:space="preserve">Logs for the latest checks are available under</w:t>
      </w:r>
      <w:r>
        <w:t xml:space="preserve"> </w:t>
      </w:r>
      <w:r>
        <w:rPr>
          <w:bCs/>
          <w:b/>
        </w:rPr>
        <w:t xml:space="preserve">Health checks</w:t>
      </w:r>
      <w:r>
        <w:t xml:space="preserve"> </w:t>
      </w:r>
      <w:r>
        <w:t xml:space="preserve">in the resource menu.</w:t>
      </w:r>
    </w:p>
    <w:bookmarkEnd w:id="711"/>
    <w:bookmarkStart w:id="712" w:name="X0d355fcbc2be44c79b66cbac25e52190d52f895"/>
    <w:p>
      <w:pPr>
        <w:pStyle w:val="Heading2"/>
      </w:pPr>
      <w:r>
        <w:t xml:space="preserve">Entity statuses</w:t>
      </w:r>
    </w:p>
    <w:p>
      <w:pPr>
        <w:pStyle w:val="FirstParagraph"/>
      </w:pPr>
      <w:r>
        <w:t xml:space="preserve">An entity can have one of four statuses:</w:t>
      </w:r>
    </w:p>
    <w:p>
      <w:pPr>
        <w:numPr>
          <w:ilvl w:val="0"/>
          <w:numId w:val="1234"/>
        </w:numPr>
        <w:pStyle w:val="Compact"/>
      </w:pPr>
      <w:r>
        <w:rPr>
          <w:rStyle w:val="VerbatimChar"/>
          <w:color w:val="57606A"/>
          <w:sz w:val="20"/>
          <w:szCs w:val="20"/>
        </w:rPr>
        <w:t xml:space="preserve">healthy</w:t>
      </w:r>
      <w:r>
        <w:t xml:space="preserve"> </w:t>
      </w:r>
      <w:r>
        <w:t xml:space="preserve">— rules are configured, and the entity parameters satisfy them;</w:t>
      </w:r>
    </w:p>
    <w:p>
      <w:pPr>
        <w:numPr>
          <w:ilvl w:val="0"/>
          <w:numId w:val="1234"/>
        </w:numPr>
        <w:pStyle w:val="Compact"/>
      </w:pPr>
      <w:r>
        <w:rPr>
          <w:rStyle w:val="VerbatimChar"/>
          <w:color w:val="57606A"/>
          <w:sz w:val="20"/>
          <w:szCs w:val="20"/>
        </w:rPr>
        <w:t xml:space="preserve">unhealthy</w:t>
      </w:r>
      <w:r>
        <w:t xml:space="preserve"> </w:t>
      </w:r>
      <w:r>
        <w:t xml:space="preserve">— rules are configured, but the entity parameters do not satisfy them;</w:t>
      </w:r>
    </w:p>
    <w:p>
      <w:pPr>
        <w:numPr>
          <w:ilvl w:val="0"/>
          <w:numId w:val="1234"/>
        </w:numPr>
        <w:pStyle w:val="Compact"/>
      </w:pPr>
      <w:r>
        <w:rPr>
          <w:rStyle w:val="VerbatimChar"/>
          <w:color w:val="57606A"/>
          <w:sz w:val="20"/>
          <w:szCs w:val="20"/>
        </w:rPr>
        <w:t xml:space="preserve">unknown</w:t>
      </w:r>
      <w:r>
        <w:t xml:space="preserve"> </w:t>
      </w:r>
      <w:r>
        <w:t xml:space="preserve">— no rules are configured, or the check cannot run;</w:t>
      </w:r>
    </w:p>
    <w:p>
      <w:pPr>
        <w:numPr>
          <w:ilvl w:val="0"/>
          <w:numId w:val="1234"/>
        </w:numPr>
        <w:pStyle w:val="Compact"/>
      </w:pPr>
      <w:r>
        <w:rPr>
          <w:rStyle w:val="VerbatimChar"/>
          <w:color w:val="57606A"/>
          <w:sz w:val="20"/>
          <w:szCs w:val="20"/>
        </w:rPr>
        <w:t xml:space="preserve">error</w:t>
      </w:r>
      <w:r>
        <w:t xml:space="preserve"> </w:t>
      </w:r>
      <w:r>
        <w:t xml:space="preserve">— an error occurred while at least one rule was running.</w:t>
      </w:r>
    </w:p>
    <w:p>
      <w:pPr>
        <w:pStyle w:val="FirstParagraph"/>
      </w:pPr>
      <w:r>
        <w:t xml:space="preserve">Click an entity status badge to open a table with rule results and additional information. The table shows only rules that have run at least once.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ENTITY_UPDATED</w:t>
            </w:r>
            <w:r>
              <w:t xml:space="preserve"> </w:t>
            </w:r>
            <w:r>
              <w:t xml:space="preserve">event is generated only when the entity status changes.</w:t>
            </w:r>
          </w:p>
        </w:tc>
      </w:tr>
    </w:tbl>
    <w:bookmarkEnd w:id="712"/>
    <w:bookmarkEnd w:id="713"/>
    <w:bookmarkStart w:id="741" w:name="X96cfa93324ada4e61a9ab05dc0e15e2d428a06a"/>
    <w:p>
      <w:pPr>
        <w:pStyle w:val="Heading1"/>
      </w:pPr>
      <w:r>
        <w:t xml:space="preserve">Health check types</w:t>
      </w:r>
    </w:p>
    <w:bookmarkStart w:id="714" w:name="X7759d9d4fbc1c5bf22421edfa6038d4d045583d"/>
    <w:p>
      <w:pPr>
        <w:pStyle w:val="Heading2"/>
      </w:pPr>
      <w:r>
        <w:t xml:space="preserve">Property</w:t>
      </w:r>
    </w:p>
    <w:p>
      <w:pPr>
        <w:pStyle w:val="FirstParagraph"/>
      </w:pPr>
      <w:r>
        <w:t xml:space="preserve">A</w:t>
      </w:r>
      <w:r>
        <w:t xml:space="preserve"> </w:t>
      </w:r>
      <w:r>
        <w:rPr>
          <w:rStyle w:val="VerbatimChar"/>
          <w:color w:val="57606A"/>
          <w:sz w:val="20"/>
          <w:szCs w:val="20"/>
        </w:rPr>
        <w:t xml:space="preserve">Property</w:t>
      </w:r>
      <w:r>
        <w:t xml:space="preserve"> </w:t>
      </w:r>
      <w:r>
        <w:t xml:space="preserve">rule checks whether a specific entity parameter matches a template expression.</w:t>
      </w:r>
    </w:p>
    <w:p>
      <w:pPr>
        <w:pStyle w:val="BodyText"/>
      </w:pPr>
      <w:r>
        <w:t xml:space="preserve">The rule configuration contains one parameter: an expression written in</w:t>
      </w:r>
      <w:r>
        <w:t xml:space="preserve"> </w:t>
      </w:r>
      <w:hyperlink r:id="rId160">
        <w:r>
          <w:rPr>
            <w:rStyle w:val="Hyperlink"/>
          </w:rPr>
          <w:t xml:space="preserve">Go template syntax</w:t>
        </w:r>
      </w:hyperlink>
      <w:r>
        <w:t xml:space="preserve">.</w:t>
      </w:r>
    </w:p>
    <w:p>
      <w:pPr>
        <w:pStyle w:val="BodyText"/>
      </w:pPr>
      <w:r>
        <w:t xml:space="preserve">Expression examples:</w:t>
      </w:r>
    </w:p>
    <w:p>
      <w:pPr>
        <w:numPr>
          <w:ilvl w:val="0"/>
          <w:numId w:val="1235"/>
        </w:numPr>
        <w:pStyle w:val="Compact"/>
      </w:pPr>
      <w:r>
        <w:rPr>
          <w:rStyle w:val="VerbatimChar"/>
          <w:color w:val="57606A"/>
          <w:sz w:val="20"/>
          <w:szCs w:val="20"/>
        </w:rPr>
        <w:t xml:space="preserve">{{ eq .entity.properties.lifecycle "deployed" }}</w:t>
      </w:r>
      <w:r>
        <w:t xml:space="preserve"> </w:t>
      </w:r>
      <w:r>
        <w:t xml:space="preserve">— the</w:t>
      </w:r>
      <w:r>
        <w:t xml:space="preserve"> </w:t>
      </w:r>
      <w:r>
        <w:rPr>
          <w:rStyle w:val="VerbatimChar"/>
          <w:color w:val="57606A"/>
          <w:sz w:val="20"/>
          <w:szCs w:val="20"/>
        </w:rPr>
        <w:t xml:space="preserve">lifecycle</w:t>
      </w:r>
      <w:r>
        <w:t xml:space="preserve"> </w:t>
      </w:r>
      <w:r>
        <w:t xml:space="preserve">property must equal</w:t>
      </w:r>
      <w:r>
        <w:t xml:space="preserve"> </w:t>
      </w:r>
      <w:r>
        <w:rPr>
          <w:rStyle w:val="VerbatimChar"/>
          <w:color w:val="57606A"/>
          <w:sz w:val="20"/>
          <w:szCs w:val="20"/>
        </w:rPr>
        <w:t xml:space="preserve">"deployed"</w:t>
      </w:r>
      <w:r>
        <w:t xml:space="preserve">;</w:t>
      </w:r>
    </w:p>
    <w:p>
      <w:pPr>
        <w:numPr>
          <w:ilvl w:val="0"/>
          <w:numId w:val="1235"/>
        </w:numPr>
        <w:pStyle w:val="Compact"/>
      </w:pPr>
      <w:r>
        <w:rPr>
          <w:rStyle w:val="VerbatimChar"/>
          <w:color w:val="57606A"/>
          <w:sz w:val="20"/>
          <w:szCs w:val="20"/>
        </w:rPr>
        <w:t xml:space="preserve">{{ lt .entity.properties.vulnerabilities 10 }}</w:t>
      </w:r>
      <w:r>
        <w:t xml:space="preserve"> </w:t>
      </w:r>
      <w:r>
        <w:t xml:space="preserve">— the</w:t>
      </w:r>
      <w:r>
        <w:t xml:space="preserve"> </w:t>
      </w:r>
      <w:r>
        <w:rPr>
          <w:rStyle w:val="VerbatimChar"/>
          <w:color w:val="57606A"/>
          <w:sz w:val="20"/>
          <w:szCs w:val="20"/>
        </w:rPr>
        <w:t xml:space="preserve">vulnerabilities</w:t>
      </w:r>
      <w:r>
        <w:t xml:space="preserve"> </w:t>
      </w:r>
      <w:r>
        <w:t xml:space="preserve">property must be less than</w:t>
      </w:r>
      <w:r>
        <w:t xml:space="preserve"> </w:t>
      </w:r>
      <w:r>
        <w:rPr>
          <w:rStyle w:val="VerbatimChar"/>
          <w:color w:val="57606A"/>
          <w:sz w:val="20"/>
          <w:szCs w:val="20"/>
        </w:rPr>
        <w:t xml:space="preserve">10</w:t>
      </w:r>
      <w:r>
        <w:t xml:space="preserve">.</w:t>
      </w:r>
    </w:p>
    <w:bookmarkEnd w:id="714"/>
    <w:bookmarkStart w:id="717" w:name="X6b5a730fe51b14603c09d8efc4e5e812c519f02"/>
    <w:p>
      <w:pPr>
        <w:pStyle w:val="Heading2"/>
      </w:pPr>
      <w:r>
        <w:t xml:space="preserve">Prometheus</w:t>
      </w:r>
    </w:p>
    <w:p>
      <w:pPr>
        <w:pStyle w:val="FirstParagraph"/>
      </w:pPr>
      <w:r>
        <w:t xml:space="preserve">A Prometheus rule checks whether a specified metric meets a configured threshold. The configuration contains a PromQL query that must return a Scalar or a single-value Vector.</w:t>
      </w:r>
    </w:p>
    <w:p>
      <w:pPr>
        <w:pStyle w:val="BodyText"/>
      </w:pPr>
      <w:r>
        <w:t xml:space="preserve">Templating is supported. For example:</w:t>
      </w:r>
    </w:p>
    <w:p>
      <w:pPr>
        <w:pStyle w:val="SourceCode"/>
      </w:pPr>
      <w:r>
        <w:rPr>
          <w:rStyle w:val="VerbatimChar"/>
          <w:color w:val="57606A"/>
          <w:sz w:val="20"/>
          <w:szCs w:val="20"/>
        </w:rPr>
        <w:t xml:space="preserve">avg(ingress_nginx_detail_request_seconds_sum{location="/{{ .entity.slug }}"})</w:t>
      </w:r>
    </w:p>
    <w:p>
      <w:pPr>
        <w:pStyle w:val="FirstParagraph"/>
      </w:pPr>
      <w:r>
        <w:t xml:space="preserve">In this example, the entity identifier replaces</w:t>
      </w:r>
      <w:r>
        <w:t xml:space="preserve"> </w:t>
      </w:r>
      <w:r>
        <w:rPr>
          <w:rStyle w:val="VerbatimChar"/>
          <w:color w:val="57606A"/>
          <w:sz w:val="20"/>
          <w:szCs w:val="20"/>
        </w:rPr>
        <w:t xml:space="preserve">{{ .entity.slug }}</w:t>
      </w:r>
      <w:r>
        <w:t xml:space="preserve">.</w:t>
      </w:r>
    </w:p>
    <w:bookmarkStart w:id="715" w:name="X5526b194861c444640f6cae946cd724ebd214ac"/>
    <w:p>
      <w:pPr>
        <w:pStyle w:val="Heading3"/>
      </w:pPr>
      <w:r>
        <w:t xml:space="preserve">Configuration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Query</w:t>
            </w:r>
          </w:p>
        </w:tc>
        <w:tc>
          <w:tcPr/>
          <w:p>
            <w:pPr>
              <w:pStyle w:val="Compact"/>
              <w:jc w:val="left"/>
            </w:pPr>
            <w:r>
              <w:t xml:space="preserve">PromQL query for a Prometheus metric</w:t>
            </w:r>
          </w:p>
        </w:tc>
        <w:tc>
          <w:tcPr/>
          <w:p>
            <w:pPr>
              <w:pStyle w:val="Compact"/>
            </w:pPr>
          </w:p>
        </w:tc>
      </w:tr>
      <w:tr>
        <w:tc>
          <w:tcPr/>
          <w:p>
            <w:pPr>
              <w:pStyle w:val="Compact"/>
              <w:jc w:val="left"/>
            </w:pPr>
            <w:r>
              <w:t xml:space="preserve">Operator</w:t>
            </w:r>
          </w:p>
        </w:tc>
        <w:tc>
          <w:tcPr/>
          <w:p>
            <w:pPr>
              <w:pStyle w:val="Compact"/>
              <w:jc w:val="left"/>
            </w:pPr>
            <w:r>
              <w:t xml:space="preserve">Comparison operator applied to the query result and threshold</w:t>
            </w:r>
          </w:p>
        </w:tc>
        <w:tc>
          <w:tcPr/>
          <w:p>
            <w:pPr>
              <w:pStyle w:val="Compact"/>
              <w:jc w:val="left"/>
            </w:pPr>
            <w:r>
              <w:t xml:space="preserve">Equal, NotEqual, LessThan, GreaterThan</w:t>
            </w:r>
          </w:p>
        </w:tc>
      </w:tr>
      <w:tr>
        <w:tc>
          <w:tcPr/>
          <w:p>
            <w:pPr>
              <w:pStyle w:val="Compact"/>
              <w:jc w:val="left"/>
            </w:pPr>
            <w:r>
              <w:t xml:space="preserve">Threshold</w:t>
            </w:r>
          </w:p>
        </w:tc>
        <w:tc>
          <w:tcPr/>
          <w:p>
            <w:pPr>
              <w:pStyle w:val="Compact"/>
              <w:jc w:val="left"/>
            </w:pPr>
            <w:r>
              <w:t xml:space="preserve">Threshold compared with the query result</w:t>
            </w:r>
          </w:p>
        </w:tc>
        <w:tc>
          <w:tcPr/>
          <w:p>
            <w:pPr>
              <w:pStyle w:val="Compact"/>
            </w:pP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Each entity check sends a separate request to Prometheus. Account for this when planning system load.</w:t>
            </w:r>
          </w:p>
        </w:tc>
      </w:tr>
    </w:tbl>
    <w:bookmarkEnd w:id="715"/>
    <w:bookmarkStart w:id="716" w:name="X1296e50d97207a924b1bee0769e9ab7e5e2c483"/>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Prometheus external service</w:t>
        </w:r>
      </w:hyperlink>
      <w:r>
        <w:t xml:space="preserve"> </w:t>
      </w:r>
      <w:r>
        <w:t xml:space="preserve">section.</w:t>
      </w:r>
    </w:p>
    <w:bookmarkEnd w:id="716"/>
    <w:bookmarkEnd w:id="717"/>
    <w:bookmarkStart w:id="720" w:name="Xf28c6ccbc4a4ac4c98106e8afb1424236671a06"/>
    <w:p>
      <w:pPr>
        <w:pStyle w:val="Heading2"/>
      </w:pPr>
      <w:r>
        <w:t xml:space="preserve">GitLab Pipeline</w:t>
      </w:r>
    </w:p>
    <w:p>
      <w:pPr>
        <w:pStyle w:val="FirstParagraph"/>
      </w:pPr>
      <w:r>
        <w:t xml:space="preserve">A</w:t>
      </w:r>
      <w:r>
        <w:t xml:space="preserve"> </w:t>
      </w:r>
      <w:r>
        <w:rPr>
          <w:rStyle w:val="VerbatimChar"/>
          <w:color w:val="57606A"/>
          <w:sz w:val="20"/>
          <w:szCs w:val="20"/>
        </w:rPr>
        <w:t xml:space="preserve">GitlabPipeline</w:t>
      </w:r>
      <w:r>
        <w:t xml:space="preserve"> </w:t>
      </w:r>
      <w:r>
        <w:t xml:space="preserve">rule checks whether the latest GitLab pipeline for the selected Ref (branch or tag) has the configured status.</w:t>
      </w:r>
    </w:p>
    <w:p>
      <w:pPr>
        <w:pStyle w:val="BodyText"/>
      </w:pPr>
      <w:r>
        <w:t xml:space="preserve">All text fields support templating. For example, specify the following expression in the</w:t>
      </w:r>
      <w:r>
        <w:t xml:space="preserve"> </w:t>
      </w:r>
      <w:r>
        <w:rPr>
          <w:rStyle w:val="VerbatimChar"/>
          <w:color w:val="57606A"/>
          <w:sz w:val="20"/>
          <w:szCs w:val="20"/>
        </w:rPr>
        <w:t xml:space="preserve">Ref</w:t>
      </w:r>
      <w:r>
        <w:t xml:space="preserve"> </w:t>
      </w:r>
      <w:r>
        <w:t xml:space="preserve">field:</w:t>
      </w:r>
    </w:p>
    <w:p>
      <w:pPr>
        <w:pStyle w:val="SourceCode"/>
      </w:pPr>
      <w:r>
        <w:rPr>
          <w:rStyle w:val="VerbatimChar"/>
          <w:color w:val="57606A"/>
          <w:sz w:val="20"/>
          <w:szCs w:val="20"/>
        </w:rPr>
        <w:t xml:space="preserve">{{ .entity.properties.mainBranch }}</w:t>
      </w:r>
    </w:p>
    <w:p>
      <w:pPr>
        <w:pStyle w:val="FirstParagraph"/>
      </w:pPr>
      <w:r>
        <w:t xml:space="preserve">During the check, the value of the checked entity’s</w:t>
      </w:r>
      <w:r>
        <w:t xml:space="preserve"> </w:t>
      </w:r>
      <w:r>
        <w:rPr>
          <w:rStyle w:val="VerbatimChar"/>
          <w:color w:val="57606A"/>
          <w:sz w:val="20"/>
          <w:szCs w:val="20"/>
        </w:rPr>
        <w:t xml:space="preserve">mainBranch</w:t>
      </w:r>
      <w:r>
        <w:t xml:space="preserve"> </w:t>
      </w:r>
      <w:r>
        <w:t xml:space="preserve">parameter replaces the expression.</w:t>
      </w:r>
    </w:p>
    <w:bookmarkStart w:id="718" w:name="Xaa5f6e594368055783df94e9412c549cbb75aa9"/>
    <w:p>
      <w:pPr>
        <w:pStyle w:val="Heading3"/>
      </w:pPr>
      <w:r>
        <w:t xml:space="preserve">Configuration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Project ID</w:t>
            </w:r>
          </w:p>
        </w:tc>
        <w:tc>
          <w:tcPr/>
          <w:p>
            <w:pPr>
              <w:pStyle w:val="Compact"/>
              <w:jc w:val="left"/>
            </w:pPr>
            <w:r>
              <w:t xml:space="preserve">GitLab project ID</w:t>
            </w:r>
          </w:p>
        </w:tc>
        <w:tc>
          <w:tcPr/>
          <w:p>
            <w:pPr>
              <w:pStyle w:val="Compact"/>
            </w:pPr>
          </w:p>
        </w:tc>
      </w:tr>
      <w:tr>
        <w:tc>
          <w:tcPr/>
          <w:p>
            <w:pPr>
              <w:pStyle w:val="Compact"/>
              <w:jc w:val="left"/>
            </w:pPr>
            <w:r>
              <w:t xml:space="preserve">Ref</w:t>
            </w:r>
          </w:p>
        </w:tc>
        <w:tc>
          <w:tcPr/>
          <w:p>
            <w:pPr>
              <w:pStyle w:val="Compact"/>
              <w:jc w:val="left"/>
            </w:pPr>
            <w:r>
              <w:t xml:space="preserve">Branch or tag whose latest pipeline is checked</w:t>
            </w:r>
          </w:p>
        </w:tc>
        <w:tc>
          <w:tcPr/>
          <w:p>
            <w:pPr>
              <w:pStyle w:val="Compact"/>
            </w:pPr>
          </w:p>
        </w:tc>
      </w:tr>
      <w:tr>
        <w:tc>
          <w:tcPr/>
          <w:p>
            <w:pPr>
              <w:pStyle w:val="Compact"/>
              <w:jc w:val="left"/>
            </w:pPr>
            <w:r>
              <w:t xml:space="preserve">Status</w:t>
            </w:r>
          </w:p>
        </w:tc>
        <w:tc>
          <w:tcPr/>
          <w:p>
            <w:pPr>
              <w:pStyle w:val="Compact"/>
              <w:jc w:val="left"/>
            </w:pPr>
            <w:r>
              <w:t xml:space="preserve">Pipeline status considered successful</w:t>
            </w:r>
          </w:p>
        </w:tc>
        <w:tc>
          <w:tcPr/>
          <w:p>
            <w:pPr>
              <w:pStyle w:val="Compact"/>
              <w:jc w:val="left"/>
            </w:pPr>
            <w:r>
              <w:t xml:space="preserve">created, waiting_for_resource, preparing, pending, running, success, failed, canceled, skipped, manual, scheduled</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Each entity check sends a separate request to GitLab. Account for this when planning system load.</w:t>
            </w:r>
          </w:p>
        </w:tc>
      </w:tr>
    </w:tbl>
    <w:bookmarkEnd w:id="718"/>
    <w:bookmarkStart w:id="719" w:name="X6a2d6e9e8f472db33f4ddbc8049e92ee7aa1cfe"/>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GitLab external service</w:t>
        </w:r>
      </w:hyperlink>
      <w:r>
        <w:t xml:space="preserve"> </w:t>
      </w:r>
      <w:r>
        <w:t xml:space="preserve">section.</w:t>
      </w:r>
    </w:p>
    <w:bookmarkEnd w:id="719"/>
    <w:bookmarkEnd w:id="720"/>
    <w:bookmarkStart w:id="724" w:name="X3862219577f3986b2c00c6809cedf858d9bd1c5"/>
    <w:p>
      <w:pPr>
        <w:pStyle w:val="Heading2"/>
      </w:pPr>
      <w:r>
        <w:t xml:space="preserve">DefectDojo Findings</w:t>
      </w:r>
    </w:p>
    <w:p>
      <w:pPr>
        <w:pStyle w:val="FirstParagraph"/>
      </w:pPr>
      <w:r>
        <w:t xml:space="preserve">A</w:t>
      </w:r>
      <w:r>
        <w:t xml:space="preserve"> </w:t>
      </w:r>
      <w:r>
        <w:rPr>
          <w:rStyle w:val="VerbatimChar"/>
          <w:color w:val="57606A"/>
          <w:sz w:val="20"/>
          <w:szCs w:val="20"/>
        </w:rPr>
        <w:t xml:space="preserve">DefectDojoFindings</w:t>
      </w:r>
      <w:r>
        <w:t xml:space="preserve"> </w:t>
      </w:r>
      <w:r>
        <w:t xml:space="preserve">rule checks the number of active vulnerabilities at each severity level for a specified DefectDojo product.</w:t>
      </w:r>
    </w:p>
    <w:p>
      <w:pPr>
        <w:pStyle w:val="BodyText"/>
      </w:pPr>
      <w:r>
        <w:t xml:space="preserve">The check uses the conditions in the</w:t>
      </w:r>
      <w:r>
        <w:t xml:space="preserve"> </w:t>
      </w:r>
      <w:r>
        <w:rPr>
          <w:rStyle w:val="VerbatimChar"/>
          <w:color w:val="57606A"/>
          <w:sz w:val="20"/>
          <w:szCs w:val="20"/>
        </w:rPr>
        <w:t xml:space="preserve">conditions</w:t>
      </w:r>
      <w:r>
        <w:t xml:space="preserve"> </w:t>
      </w:r>
      <w:r>
        <w:t xml:space="preserve">block. For each severity, you can specify the expected number of vulnerabilities and a comparison operator, for example, Critical &lt; 5.</w:t>
      </w:r>
    </w:p>
    <w:p>
      <w:pPr>
        <w:pStyle w:val="BodyText"/>
      </w:pPr>
      <w:r>
        <w:t xml:space="preserve">All text fields support templating. For example, you can insert the product name from the entity parameters:</w:t>
      </w:r>
    </w:p>
    <w:p>
      <w:pPr>
        <w:pStyle w:val="SourceCode"/>
      </w:pPr>
      <w:r>
        <w:rPr>
          <w:rStyle w:val="VerbatimChar"/>
          <w:color w:val="57606A"/>
          <w:sz w:val="20"/>
          <w:szCs w:val="20"/>
        </w:rPr>
        <w:t xml:space="preserve">{{ .entity.properties.defectdojo_product_key }}</w:t>
      </w:r>
    </w:p>
    <w:bookmarkStart w:id="722" w:name="X33a1db7b472bea7946d38f50f507747fb2c49cd"/>
    <w:p>
      <w:pPr>
        <w:pStyle w:val="Heading3"/>
      </w:pPr>
      <w:r>
        <w:t xml:space="preserve">Configuration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Product name</w:t>
            </w:r>
          </w:p>
        </w:tc>
        <w:tc>
          <w:tcPr/>
          <w:p>
            <w:pPr>
              <w:pStyle w:val="Compact"/>
              <w:jc w:val="left"/>
            </w:pPr>
            <w:r>
              <w:t xml:space="preserve">Product identifier in DefectDojo</w:t>
            </w:r>
          </w:p>
        </w:tc>
        <w:tc>
          <w:tcPr/>
          <w:p>
            <w:pPr>
              <w:pStyle w:val="Compact"/>
            </w:pPr>
          </w:p>
        </w:tc>
      </w:tr>
      <w:tr>
        <w:tc>
          <w:tcPr/>
          <w:p>
            <w:pPr>
              <w:pStyle w:val="Compact"/>
              <w:jc w:val="left"/>
            </w:pPr>
            <w:r>
              <w:t xml:space="preserve">Conditions</w:t>
            </w:r>
          </w:p>
        </w:tc>
        <w:tc>
          <w:tcPr/>
          <w:p>
            <w:pPr>
              <w:pStyle w:val="Compact"/>
              <w:jc w:val="left"/>
            </w:pPr>
            <w:r>
              <w:t xml:space="preserve">Conditions for comparing vulnerability counts by severity</w:t>
            </w:r>
          </w:p>
        </w:tc>
        <w:tc>
          <w:tcPr/>
          <w:p>
            <w:pPr>
              <w:pStyle w:val="Compact"/>
            </w:pPr>
          </w:p>
        </w:tc>
      </w:tr>
    </w:tbl>
    <w:bookmarkStart w:id="721" w:name="Xa217da40b5b9ef821419926aecf148d922fb214"/>
    <w:p>
      <w:pPr>
        <w:pStyle w:val="Heading4"/>
      </w:pPr>
      <w:r>
        <w:t xml:space="preserve">Conditions</w:t>
      </w:r>
    </w:p>
    <w:p>
      <w:pPr>
        <w:pStyle w:val="FirstParagraph"/>
      </w:pPr>
      <w:r>
        <w:t xml:space="preserve">Each condition is an object in the following form:</w:t>
      </w:r>
    </w:p>
    <w:p>
      <w:pPr>
        <w:pStyle w:val="SourceCode"/>
      </w:pPr>
      <w:r>
        <w:rPr>
          <w:rStyle w:val="VerbatimChar"/>
          <w:color w:val="57606A"/>
          <w:sz w:val="20"/>
          <w:szCs w:val="20"/>
        </w:rPr>
        <w:t xml:space="preserve">conditions:</w:t>
      </w:r>
      <w:r>
        <w:rPr>
          <w:color w:val="57606A"/>
          <w:sz w:val="20"/>
          <w:szCs w:val="20"/>
        </w:rPr>
        <w:br/>
      </w:r>
      <w:r>
        <w:rPr>
          <w:rStyle w:val="VerbatimChar"/>
          <w:color w:val="57606A"/>
          <w:sz w:val="20"/>
          <w:szCs w:val="20"/>
        </w:rPr>
        <w:t xml:space="preserve">  - severity: Critical</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"5"</w:t>
      </w:r>
      <w:r>
        <w:rPr>
          <w:color w:val="57606A"/>
          <w:sz w:val="20"/>
          <w:szCs w:val="20"/>
        </w:rPr>
        <w:br/>
      </w:r>
      <w:r>
        <w:rPr>
          <w:rStyle w:val="VerbatimChar"/>
          <w:color w:val="57606A"/>
          <w:sz w:val="20"/>
          <w:szCs w:val="20"/>
        </w:rPr>
        <w:t xml:space="preserve">  - severity: High</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"10"</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Severity</w:t>
            </w:r>
          </w:p>
        </w:tc>
        <w:tc>
          <w:tcPr/>
          <w:p>
            <w:pPr>
              <w:pStyle w:val="Compact"/>
              <w:jc w:val="left"/>
            </w:pPr>
            <w:r>
              <w:t xml:space="preserve">Severity level</w:t>
            </w:r>
          </w:p>
        </w:tc>
        <w:tc>
          <w:tcPr/>
          <w:p>
            <w:pPr>
              <w:pStyle w:val="Compact"/>
              <w:jc w:val="left"/>
            </w:pPr>
            <w:r>
              <w:t xml:space="preserve">Total, Critical, High, Medium, Low, Info</w:t>
            </w:r>
          </w:p>
        </w:tc>
      </w:tr>
      <w:tr>
        <w:tc>
          <w:tcPr/>
          <w:p>
            <w:pPr>
              <w:pStyle w:val="Compact"/>
              <w:jc w:val="left"/>
            </w:pPr>
            <w:r>
              <w:t xml:space="preserve">Operator</w:t>
            </w:r>
          </w:p>
        </w:tc>
        <w:tc>
          <w:tcPr/>
          <w:p>
            <w:pPr>
              <w:pStyle w:val="Compact"/>
              <w:jc w:val="left"/>
            </w:pPr>
            <w:r>
              <w:t xml:space="preserve">Comparison operator</w:t>
            </w:r>
          </w:p>
        </w:tc>
        <w:tc>
          <w:tcPr/>
          <w:p>
            <w:pPr>
              <w:pStyle w:val="Compact"/>
              <w:jc w:val="left"/>
            </w:pPr>
            <w:r>
              <w:t xml:space="preserve">==, !=, &lt;, &lt;=, &gt;, &gt;=</w:t>
            </w:r>
          </w:p>
        </w:tc>
      </w:tr>
      <w:tr>
        <w:tc>
          <w:tcPr/>
          <w:p>
            <w:pPr>
              <w:pStyle w:val="Compact"/>
              <w:jc w:val="left"/>
            </w:pPr>
            <w:r>
              <w:t xml:space="preserve">Value</w:t>
            </w:r>
          </w:p>
        </w:tc>
        <w:tc>
          <w:tcPr/>
          <w:p>
            <w:pPr>
              <w:pStyle w:val="Compact"/>
              <w:jc w:val="left"/>
            </w:pPr>
            <w:r>
              <w:t xml:space="preserve">Target value for the comparison</w:t>
            </w:r>
          </w:p>
        </w:tc>
        <w:tc>
          <w:tcPr/>
          <w:p>
            <w:pPr>
              <w:pStyle w:val="Compact"/>
            </w:pPr>
          </w:p>
        </w:tc>
      </w:tr>
    </w:tbl>
    <w:bookmarkEnd w:id="721"/>
    <w:bookmarkEnd w:id="722"/>
    <w:bookmarkStart w:id="723" w:name="Xa692ed56e59818cb9096d018fce595d8588143a"/>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DefectDojo external service</w:t>
        </w:r>
      </w:hyperlink>
      <w:r>
        <w:t xml:space="preserve"> </w:t>
      </w:r>
      <w:r>
        <w:t xml:space="preserve">section.</w:t>
      </w:r>
    </w:p>
    <w:bookmarkEnd w:id="723"/>
    <w:bookmarkEnd w:id="724"/>
    <w:bookmarkStart w:id="728" w:name="X74f891100016c6a1481b91f8cab26ddaf7fcbbd"/>
    <w:p>
      <w:pPr>
        <w:pStyle w:val="Heading2"/>
      </w:pPr>
      <w:r>
        <w:t xml:space="preserve">CodeScoring Vulnerabilities</w:t>
      </w:r>
    </w:p>
    <w:p>
      <w:pPr>
        <w:pStyle w:val="FirstParagraph"/>
      </w:pPr>
      <w:r>
        <w:t xml:space="preserve">A</w:t>
      </w:r>
      <w:r>
        <w:t xml:space="preserve"> </w:t>
      </w:r>
      <w:r>
        <w:rPr>
          <w:rStyle w:val="VerbatimChar"/>
          <w:color w:val="57606A"/>
          <w:sz w:val="20"/>
          <w:szCs w:val="20"/>
        </w:rPr>
        <w:t xml:space="preserve">CodeScoringVulnerabilities</w:t>
      </w:r>
      <w:r>
        <w:t xml:space="preserve"> </w:t>
      </w:r>
      <w:r>
        <w:t xml:space="preserve">rule checks the number of vulnerabilities at each severity level for a specified CodeScoring project.</w:t>
      </w:r>
    </w:p>
    <w:p>
      <w:pPr>
        <w:pStyle w:val="BodyText"/>
      </w:pPr>
      <w:r>
        <w:t xml:space="preserve">The check uses the conditions in the</w:t>
      </w:r>
      <w:r>
        <w:t xml:space="preserve"> </w:t>
      </w:r>
      <w:r>
        <w:rPr>
          <w:rStyle w:val="VerbatimChar"/>
          <w:color w:val="57606A"/>
          <w:sz w:val="20"/>
          <w:szCs w:val="20"/>
        </w:rPr>
        <w:t xml:space="preserve">conditions</w:t>
      </w:r>
      <w:r>
        <w:t xml:space="preserve"> </w:t>
      </w:r>
      <w:r>
        <w:t xml:space="preserve">block. For each severity, you can specify the expected number of vulnerabilities and a comparison operator. Both CVSS2 and CVSS3 metrics are supported.</w:t>
      </w:r>
    </w:p>
    <w:p>
      <w:pPr>
        <w:pStyle w:val="BodyText"/>
      </w:pPr>
      <w:r>
        <w:t xml:space="preserve">All text fields support templating. For example, you can insert the project ID from the entity parameters:</w:t>
      </w:r>
    </w:p>
    <w:p>
      <w:pPr>
        <w:pStyle w:val="SourceCode"/>
      </w:pPr>
      <w:r>
        <w:rPr>
          <w:rStyle w:val="VerbatimChar"/>
          <w:color w:val="57606A"/>
          <w:sz w:val="20"/>
          <w:szCs w:val="20"/>
        </w:rPr>
        <w:t xml:space="preserve">{{ .entity.properties.codescoring_project_id }}</w:t>
      </w:r>
    </w:p>
    <w:bookmarkStart w:id="726" w:name="Xa0cb2a14b29c5ca8d2c4f3c763d391b6f269a2c"/>
    <w:p>
      <w:pPr>
        <w:pStyle w:val="Heading3"/>
      </w:pPr>
      <w:r>
        <w:t xml:space="preserve">Configuration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Project ID</w:t>
            </w:r>
          </w:p>
        </w:tc>
        <w:tc>
          <w:tcPr/>
          <w:p>
            <w:pPr>
              <w:pStyle w:val="Compact"/>
              <w:jc w:val="left"/>
            </w:pPr>
            <w:r>
              <w:t xml:space="preserve">Project identifier in CodeScoring</w:t>
            </w:r>
          </w:p>
        </w:tc>
        <w:tc>
          <w:tcPr/>
          <w:p>
            <w:pPr>
              <w:pStyle w:val="Compact"/>
            </w:pPr>
          </w:p>
        </w:tc>
      </w:tr>
      <w:tr>
        <w:tc>
          <w:tcPr/>
          <w:p>
            <w:pPr>
              <w:pStyle w:val="Compact"/>
              <w:jc w:val="left"/>
            </w:pPr>
            <w:r>
              <w:t xml:space="preserve">Conditions</w:t>
            </w:r>
          </w:p>
        </w:tc>
        <w:tc>
          <w:tcPr/>
          <w:p>
            <w:pPr>
              <w:pStyle w:val="Compact"/>
              <w:jc w:val="left"/>
            </w:pPr>
            <w:r>
              <w:t xml:space="preserve">Conditions for comparing vulnerability counts by severity</w:t>
            </w:r>
          </w:p>
        </w:tc>
        <w:tc>
          <w:tcPr/>
          <w:p>
            <w:pPr>
              <w:pStyle w:val="Compact"/>
            </w:pPr>
          </w:p>
        </w:tc>
      </w:tr>
    </w:tbl>
    <w:bookmarkStart w:id="725" w:name="Xfac8afe2b491bafbe0f8dc5769cbb105c87955e"/>
    <w:p>
      <w:pPr>
        <w:pStyle w:val="Heading4"/>
      </w:pPr>
      <w:r>
        <w:t xml:space="preserve">Conditions</w:t>
      </w:r>
    </w:p>
    <w:p>
      <w:pPr>
        <w:pStyle w:val="FirstParagraph"/>
      </w:pPr>
      <w:r>
        <w:t xml:space="preserve">Each condition is an object in the following format:</w:t>
      </w:r>
    </w:p>
    <w:p>
      <w:pPr>
        <w:pStyle w:val="SourceCode"/>
      </w:pPr>
      <w:r>
        <w:rPr>
          <w:rStyle w:val="VerbatimChar"/>
          <w:color w:val="57606A"/>
          <w:sz w:val="20"/>
          <w:szCs w:val="20"/>
        </w:rPr>
        <w:t xml:space="preserve">conditions:</w:t>
      </w:r>
      <w:r>
        <w:rPr>
          <w:color w:val="57606A"/>
          <w:sz w:val="20"/>
          <w:szCs w:val="20"/>
        </w:rPr>
        <w:br/>
      </w:r>
      <w:r>
        <w:rPr>
          <w:rStyle w:val="VerbatimChar"/>
          <w:color w:val="57606A"/>
          <w:sz w:val="20"/>
          <w:szCs w:val="20"/>
        </w:rPr>
        <w:t xml:space="preserve">  - severity: CRITICAL</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"5"</w:t>
      </w:r>
      <w:r>
        <w:rPr>
          <w:color w:val="57606A"/>
          <w:sz w:val="20"/>
          <w:szCs w:val="20"/>
        </w:rPr>
        <w:br/>
      </w:r>
      <w:r>
        <w:rPr>
          <w:rStyle w:val="VerbatimChar"/>
          <w:color w:val="57606A"/>
          <w:sz w:val="20"/>
          <w:szCs w:val="20"/>
        </w:rPr>
        <w:t xml:space="preserve">    cvss: "cvss3"</w:t>
      </w:r>
      <w:r>
        <w:rPr>
          <w:color w:val="57606A"/>
          <w:sz w:val="20"/>
          <w:szCs w:val="20"/>
        </w:rPr>
        <w:br/>
      </w:r>
      <w:r>
        <w:rPr>
          <w:rStyle w:val="VerbatimChar"/>
          <w:color w:val="57606A"/>
          <w:sz w:val="20"/>
          <w:szCs w:val="20"/>
        </w:rPr>
        <w:t xml:space="preserve">  - severity: HIGH</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"10"</w:t>
      </w:r>
      <w:r>
        <w:rPr>
          <w:color w:val="57606A"/>
          <w:sz w:val="20"/>
          <w:szCs w:val="20"/>
        </w:rPr>
        <w:br/>
      </w:r>
      <w:r>
        <w:rPr>
          <w:rStyle w:val="VerbatimChar"/>
          <w:color w:val="57606A"/>
          <w:sz w:val="20"/>
          <w:szCs w:val="20"/>
        </w:rPr>
        <w:t xml:space="preserve">    cvss: "cvss2"</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Severity</w:t>
            </w:r>
          </w:p>
        </w:tc>
        <w:tc>
          <w:tcPr/>
          <w:p>
            <w:pPr>
              <w:pStyle w:val="Compact"/>
              <w:jc w:val="left"/>
            </w:pPr>
            <w:r>
              <w:t xml:space="preserve">Severity level</w:t>
            </w:r>
          </w:p>
        </w:tc>
        <w:tc>
          <w:tcPr/>
          <w:p>
            <w:pPr>
              <w:pStyle w:val="Compact"/>
              <w:jc w:val="left"/>
            </w:pPr>
            <w:r>
              <w:t xml:space="preserve">CVSS3: CRITICAL, HIGH, MEDIUM, LOW, NONE, UNKNOWN. CVSS2: HIGH, MEDIUM, LOW, NONE</w:t>
            </w:r>
          </w:p>
        </w:tc>
      </w:tr>
      <w:tr>
        <w:tc>
          <w:tcPr/>
          <w:p>
            <w:pPr>
              <w:pStyle w:val="Compact"/>
              <w:jc w:val="left"/>
            </w:pPr>
            <w:r>
              <w:t xml:space="preserve">Operator</w:t>
            </w:r>
          </w:p>
        </w:tc>
        <w:tc>
          <w:tcPr/>
          <w:p>
            <w:pPr>
              <w:pStyle w:val="Compact"/>
              <w:jc w:val="left"/>
            </w:pPr>
            <w:r>
              <w:t xml:space="preserve">Comparison operator</w:t>
            </w:r>
          </w:p>
        </w:tc>
        <w:tc>
          <w:tcPr/>
          <w:p>
            <w:pPr>
              <w:pStyle w:val="Compact"/>
              <w:jc w:val="left"/>
            </w:pPr>
            <w:r>
              <w:t xml:space="preserve">==, !=, &lt;, &lt;=, &gt;, &gt;=</w:t>
            </w:r>
          </w:p>
        </w:tc>
      </w:tr>
      <w:tr>
        <w:tc>
          <w:tcPr/>
          <w:p>
            <w:pPr>
              <w:pStyle w:val="Compact"/>
              <w:jc w:val="left"/>
            </w:pPr>
            <w:r>
              <w:t xml:space="preserve">Value</w:t>
            </w:r>
          </w:p>
        </w:tc>
        <w:tc>
          <w:tcPr/>
          <w:p>
            <w:pPr>
              <w:pStyle w:val="Compact"/>
              <w:jc w:val="left"/>
            </w:pPr>
            <w:r>
              <w:t xml:space="preserve">Target value for the comparison</w:t>
            </w:r>
          </w:p>
        </w:tc>
        <w:tc>
          <w:tcPr/>
          <w:p>
            <w:pPr>
              <w:pStyle w:val="Compact"/>
            </w:pPr>
          </w:p>
        </w:tc>
      </w:tr>
      <w:tr>
        <w:tc>
          <w:tcPr/>
          <w:p>
            <w:pPr>
              <w:pStyle w:val="Compact"/>
              <w:jc w:val="left"/>
            </w:pPr>
            <w:r>
              <w:t xml:space="preserve">CVSS</w:t>
            </w:r>
          </w:p>
        </w:tc>
        <w:tc>
          <w:tcPr/>
          <w:p>
            <w:pPr>
              <w:pStyle w:val="Compact"/>
              <w:jc w:val="left"/>
            </w:pPr>
            <w:r>
              <w:t xml:space="preserve">CVSS metric version</w:t>
            </w:r>
          </w:p>
        </w:tc>
        <w:tc>
          <w:tcPr/>
          <w:p>
            <w:pPr>
              <w:pStyle w:val="Compact"/>
              <w:jc w:val="left"/>
            </w:pPr>
            <w:r>
              <w:t xml:space="preserve">cvss2, cvss3</w:t>
            </w:r>
          </w:p>
        </w:tc>
      </w:tr>
    </w:tbl>
    <w:bookmarkEnd w:id="725"/>
    <w:bookmarkEnd w:id="726"/>
    <w:bookmarkStart w:id="727" w:name="Xd66b73db4639e6cc22919c76ef5fa11db0c7af4"/>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CodeScoring external service</w:t>
        </w:r>
      </w:hyperlink>
      <w:r>
        <w:t xml:space="preserve"> </w:t>
      </w:r>
      <w:r>
        <w:t xml:space="preserve">section.</w:t>
      </w:r>
    </w:p>
    <w:bookmarkEnd w:id="727"/>
    <w:bookmarkEnd w:id="728"/>
    <w:bookmarkStart w:id="732" w:name="X2aef7f4a786fecbb1a68ba0a31c7ea1c1bcdc42"/>
    <w:p>
      <w:pPr>
        <w:pStyle w:val="Heading2"/>
      </w:pPr>
      <w:r>
        <w:t xml:space="preserve">SonarQube Metrics</w:t>
      </w:r>
    </w:p>
    <w:p>
      <w:pPr>
        <w:pStyle w:val="FirstParagraph"/>
      </w:pPr>
      <w:r>
        <w:t xml:space="preserve">A</w:t>
      </w:r>
      <w:r>
        <w:t xml:space="preserve"> </w:t>
      </w:r>
      <w:r>
        <w:rPr>
          <w:rStyle w:val="VerbatimChar"/>
          <w:color w:val="57606A"/>
          <w:sz w:val="20"/>
          <w:szCs w:val="20"/>
        </w:rPr>
        <w:t xml:space="preserve">SonarqubeMetrics</w:t>
      </w:r>
      <w:r>
        <w:t xml:space="preserve"> </w:t>
      </w:r>
      <w:r>
        <w:t xml:space="preserve">rule checks SonarQube project metrics against configured conditions.</w:t>
      </w:r>
    </w:p>
    <w:p>
      <w:pPr>
        <w:pStyle w:val="BodyText"/>
      </w:pPr>
      <w:r>
        <w:t xml:space="preserve">The check calls the SonarQube REST API endpoint</w:t>
      </w:r>
      <w:r>
        <w:t xml:space="preserve"> </w:t>
      </w:r>
      <w:r>
        <w:rPr>
          <w:rStyle w:val="VerbatimChar"/>
          <w:color w:val="57606A"/>
          <w:sz w:val="20"/>
          <w:szCs w:val="20"/>
        </w:rPr>
        <w:t xml:space="preserve">/api/measures/component</w:t>
      </w:r>
      <w:r>
        <w:t xml:space="preserve"> </w:t>
      </w:r>
      <w:r>
        <w:t xml:space="preserve">and compares current metric values with the expected values specified under</w:t>
      </w:r>
      <w:r>
        <w:t xml:space="preserve"> </w:t>
      </w:r>
      <w:r>
        <w:rPr>
          <w:bCs/>
          <w:b/>
        </w:rPr>
        <w:t xml:space="preserve">Conditions</w:t>
      </w:r>
      <w:r>
        <w:t xml:space="preserve">.</w:t>
      </w:r>
    </w:p>
    <w:p>
      <w:pPr>
        <w:pStyle w:val="BodyText"/>
      </w:pPr>
      <w:r>
        <w:t xml:space="preserve">All text fields support templating. For example, you can insert the component key from the entity parameters:</w:t>
      </w:r>
    </w:p>
    <w:p>
      <w:pPr>
        <w:pStyle w:val="SourceCode"/>
      </w:pPr>
      <w:r>
        <w:rPr>
          <w:rStyle w:val="VerbatimChar"/>
          <w:color w:val="57606A"/>
          <w:sz w:val="20"/>
          <w:szCs w:val="20"/>
        </w:rPr>
        <w:t xml:space="preserve">{{ .entity.properties.sonarqube_project_key }}</w:t>
      </w:r>
    </w:p>
    <w:bookmarkStart w:id="730" w:name="X45ab74a71b5e0b6d1558543d9f554ff0e43b135"/>
    <w:p>
      <w:pPr>
        <w:pStyle w:val="Heading3"/>
      </w:pPr>
      <w:r>
        <w:t xml:space="preserve">Configuration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Project identifier in SonarQube</w:t>
            </w:r>
          </w:p>
        </w:tc>
        <w:tc>
          <w:tcPr/>
          <w:p>
            <w:pPr>
              <w:pStyle w:val="Compact"/>
            </w:pPr>
          </w:p>
        </w:tc>
      </w:tr>
      <w:tr>
        <w:tc>
          <w:tcPr/>
          <w:p>
            <w:pPr>
              <w:pStyle w:val="Compact"/>
              <w:jc w:val="left"/>
            </w:pPr>
            <w:r>
              <w:t xml:space="preserve">Branch</w:t>
            </w:r>
          </w:p>
        </w:tc>
        <w:tc>
          <w:tcPr/>
          <w:p>
            <w:pPr>
              <w:pStyle w:val="Compact"/>
              <w:jc w:val="left"/>
            </w:pPr>
            <w:r>
              <w:t xml:space="preserve">No</w:t>
            </w:r>
          </w:p>
        </w:tc>
        <w:tc>
          <w:tcPr/>
          <w:p>
            <w:pPr>
              <w:pStyle w:val="Compact"/>
              <w:jc w:val="left"/>
            </w:pPr>
            <w:r>
              <w:t xml:space="preserve">Project branch from which metrics are read</w:t>
            </w:r>
          </w:p>
        </w:tc>
        <w:tc>
          <w:tcPr/>
          <w:p>
            <w:pPr>
              <w:pStyle w:val="Compact"/>
            </w:pPr>
          </w:p>
        </w:tc>
      </w:tr>
      <w:tr>
        <w:tc>
          <w:tcPr/>
          <w:p>
            <w:pPr>
              <w:pStyle w:val="Compact"/>
              <w:jc w:val="left"/>
            </w:pPr>
            <w:r>
              <w:t xml:space="preserve">Conditions</w:t>
            </w:r>
          </w:p>
        </w:tc>
        <w:tc>
          <w:tcPr/>
          <w:p>
            <w:pPr>
              <w:pStyle w:val="Compact"/>
              <w:jc w:val="left"/>
            </w:pPr>
            <w:r>
              <w:t xml:space="preserve">Yes</w:t>
            </w:r>
          </w:p>
        </w:tc>
        <w:tc>
          <w:tcPr/>
          <w:p>
            <w:pPr>
              <w:pStyle w:val="Compact"/>
              <w:jc w:val="left"/>
            </w:pPr>
            <w:r>
              <w:t xml:space="preserve">Conditions for comparing SonarQube metrics</w:t>
            </w:r>
          </w:p>
        </w:tc>
        <w:tc>
          <w:tcPr/>
          <w:p>
            <w:pPr>
              <w:pStyle w:val="Compact"/>
            </w:pPr>
          </w:p>
        </w:tc>
      </w:tr>
    </w:tbl>
    <w:bookmarkStart w:id="729" w:name="X2755083f5756f66e1df9a48c4acd34138253892"/>
    <w:p>
      <w:pPr>
        <w:pStyle w:val="Heading4"/>
      </w:pPr>
      <w:r>
        <w:t xml:space="preserve">Conditions</w:t>
      </w:r>
    </w:p>
    <w:p>
      <w:pPr>
        <w:pStyle w:val="FirstParagraph"/>
      </w:pPr>
      <w:r>
        <w:t xml:space="preserve">Each condition is an object in the following form:</w:t>
      </w:r>
    </w:p>
    <w:p>
      <w:pPr>
        <w:pStyle w:val="SourceCode"/>
      </w:pPr>
      <w:r>
        <w:rPr>
          <w:rStyle w:val="VerbatimChar"/>
          <w:color w:val="57606A"/>
          <w:sz w:val="20"/>
          <w:szCs w:val="20"/>
        </w:rPr>
        <w:t xml:space="preserve">conditions:</w:t>
      </w:r>
      <w:r>
        <w:rPr>
          <w:color w:val="57606A"/>
          <w:sz w:val="20"/>
          <w:szCs w:val="20"/>
        </w:rPr>
        <w:br/>
      </w:r>
      <w:r>
        <w:rPr>
          <w:rStyle w:val="VerbatimChar"/>
          <w:color w:val="57606A"/>
          <w:sz w:val="20"/>
          <w:szCs w:val="20"/>
        </w:rPr>
        <w:t xml:space="preserve">  - metric: coverage</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"5"</w:t>
      </w:r>
      <w:r>
        <w:rPr>
          <w:color w:val="57606A"/>
          <w:sz w:val="20"/>
          <w:szCs w:val="20"/>
        </w:rPr>
        <w:br/>
      </w:r>
      <w:r>
        <w:rPr>
          <w:rStyle w:val="VerbatimChar"/>
          <w:color w:val="57606A"/>
          <w:sz w:val="20"/>
          <w:szCs w:val="20"/>
        </w:rPr>
        <w:t xml:space="preserve">  - metric: bugs</w:t>
      </w:r>
      <w:r>
        <w:rPr>
          <w:color w:val="57606A"/>
          <w:sz w:val="20"/>
          <w:szCs w:val="20"/>
        </w:rPr>
        <w:br/>
      </w:r>
      <w:r>
        <w:rPr>
          <w:rStyle w:val="VerbatimChar"/>
          <w:color w:val="57606A"/>
          <w:sz w:val="20"/>
          <w:szCs w:val="20"/>
        </w:rPr>
        <w:t xml:space="preserve">    operator: "&lt;="</w:t>
      </w:r>
      <w:r>
        <w:rPr>
          <w:color w:val="57606A"/>
          <w:sz w:val="20"/>
          <w:szCs w:val="20"/>
        </w:rPr>
        <w:br/>
      </w:r>
      <w:r>
        <w:rPr>
          <w:rStyle w:val="VerbatimChar"/>
          <w:color w:val="57606A"/>
          <w:sz w:val="20"/>
          <w:szCs w:val="20"/>
        </w:rPr>
        <w:t xml:space="preserve">    value: "10"</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Metric</w:t>
            </w:r>
          </w:p>
        </w:tc>
        <w:tc>
          <w:tcPr/>
          <w:p>
            <w:pPr>
              <w:pStyle w:val="Compact"/>
              <w:jc w:val="left"/>
            </w:pPr>
            <w:r>
              <w:t xml:space="preserve">SonarQube metric specified by its metric key</w:t>
            </w:r>
          </w:p>
        </w:tc>
        <w:tc>
          <w:tcPr/>
          <w:p>
            <w:pPr>
              <w:pStyle w:val="Compact"/>
              <w:jc w:val="left"/>
            </w:pPr>
            <w:r>
              <w:t xml:space="preserve">See the metric list in the official SonarQube documentation</w:t>
            </w:r>
          </w:p>
        </w:tc>
      </w:tr>
      <w:tr>
        <w:tc>
          <w:tcPr/>
          <w:p>
            <w:pPr>
              <w:pStyle w:val="Compact"/>
              <w:jc w:val="left"/>
            </w:pPr>
            <w:r>
              <w:t xml:space="preserve">Operator</w:t>
            </w:r>
          </w:p>
        </w:tc>
        <w:tc>
          <w:tcPr/>
          <w:p>
            <w:pPr>
              <w:pStyle w:val="Compact"/>
              <w:jc w:val="left"/>
            </w:pPr>
            <w:r>
              <w:t xml:space="preserve">Comparison operator</w:t>
            </w:r>
          </w:p>
        </w:tc>
        <w:tc>
          <w:tcPr/>
          <w:p>
            <w:pPr>
              <w:pStyle w:val="Compact"/>
              <w:jc w:val="left"/>
            </w:pPr>
            <w:r>
              <w:t xml:space="preserve">==, !=, &lt;, &lt;=, &gt;, &gt;=</w:t>
            </w:r>
          </w:p>
        </w:tc>
      </w:tr>
      <w:tr>
        <w:tc>
          <w:tcPr/>
          <w:p>
            <w:pPr>
              <w:pStyle w:val="Compact"/>
              <w:jc w:val="left"/>
            </w:pPr>
            <w:r>
              <w:t xml:space="preserve">Value</w:t>
            </w:r>
          </w:p>
        </w:tc>
        <w:tc>
          <w:tcPr/>
          <w:p>
            <w:pPr>
              <w:pStyle w:val="Compact"/>
              <w:jc w:val="left"/>
            </w:pPr>
            <w:r>
              <w:t xml:space="preserve">Target value for the comparison</w:t>
            </w:r>
          </w:p>
        </w:tc>
        <w:tc>
          <w:tcPr/>
          <w:p>
            <w:pPr>
              <w:pStyle w:val="Compact"/>
            </w:pPr>
          </w:p>
        </w:tc>
      </w:tr>
    </w:tbl>
    <w:p>
      <w:pPr>
        <w:pStyle w:val="BodyText"/>
      </w:pPr>
      <w:r>
        <w:t xml:space="preserve">See the</w:t>
      </w:r>
      <w:r>
        <w:t xml:space="preserve"> </w:t>
      </w:r>
      <w:hyperlink r:id="rId627">
        <w:r>
          <w:rPr>
            <w:rStyle w:val="Hyperlink"/>
          </w:rPr>
          <w:t xml:space="preserve">list of available metrics</w:t>
        </w:r>
      </w:hyperlink>
      <w:r>
        <w:t xml:space="preserve"> </w:t>
      </w:r>
      <w:r>
        <w:t xml:space="preserve">for the current SonarQube version.</w:t>
      </w:r>
    </w:p>
    <w:bookmarkEnd w:id="729"/>
    <w:bookmarkEnd w:id="730"/>
    <w:bookmarkStart w:id="731" w:name="X92d8ab9280d4608b19d56744971e0f10423706f"/>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SonarQube external service</w:t>
        </w:r>
      </w:hyperlink>
      <w:r>
        <w:t xml:space="preserve"> </w:t>
      </w:r>
      <w:r>
        <w:t xml:space="preserve">section.</w:t>
      </w:r>
    </w:p>
    <w:bookmarkEnd w:id="731"/>
    <w:bookmarkEnd w:id="732"/>
    <w:bookmarkStart w:id="735" w:name="Xb3e5cb16d268fa05944042fd86f74e7003a4e47"/>
    <w:p>
      <w:pPr>
        <w:pStyle w:val="Heading2"/>
      </w:pPr>
      <w:r>
        <w:t xml:space="preserve">SonarQube Quality Gate</w:t>
      </w:r>
    </w:p>
    <w:p>
      <w:pPr>
        <w:pStyle w:val="FirstParagraph"/>
      </w:pPr>
      <w:r>
        <w:t xml:space="preserve">A</w:t>
      </w:r>
      <w:r>
        <w:t xml:space="preserve"> </w:t>
      </w:r>
      <w:r>
        <w:rPr>
          <w:rStyle w:val="VerbatimChar"/>
          <w:color w:val="57606A"/>
          <w:sz w:val="20"/>
          <w:szCs w:val="20"/>
        </w:rPr>
        <w:t xml:space="preserve">SonarqubeQualityGate</w:t>
      </w:r>
      <w:r>
        <w:t xml:space="preserve"> </w:t>
      </w:r>
      <w:r>
        <w:t xml:space="preserve">rule checks the Quality Gate status of a SonarQube project. The check calls the SonarQube REST API endpoint</w:t>
      </w:r>
      <w:r>
        <w:t xml:space="preserve"> </w:t>
      </w:r>
      <w:r>
        <w:rPr>
          <w:rStyle w:val="VerbatimChar"/>
          <w:color w:val="57606A"/>
          <w:sz w:val="20"/>
          <w:szCs w:val="20"/>
        </w:rPr>
        <w:t xml:space="preserve">/api/qualitygates/project_status</w:t>
      </w:r>
      <w:r>
        <w:t xml:space="preserve">.</w:t>
      </w:r>
    </w:p>
    <w:p>
      <w:pPr>
        <w:pStyle w:val="BodyText"/>
      </w:pPr>
      <w:r>
        <w:t xml:space="preserve">The rule returns</w:t>
      </w:r>
      <w:r>
        <w:t xml:space="preserve"> </w:t>
      </w:r>
      <w:r>
        <w:rPr>
          <w:rStyle w:val="VerbatimChar"/>
          <w:color w:val="57606A"/>
          <w:sz w:val="20"/>
          <w:szCs w:val="20"/>
        </w:rPr>
        <w:t xml:space="preserve">true</w:t>
      </w:r>
      <w:r>
        <w:t xml:space="preserve"> </w:t>
      </w:r>
      <w:r>
        <w:t xml:space="preserve">(passes) if the project Quality Gate has the</w:t>
      </w:r>
      <w:r>
        <w:t xml:space="preserve"> </w:t>
      </w:r>
      <w:r>
        <w:rPr>
          <w:rStyle w:val="VerbatimChar"/>
          <w:color w:val="57606A"/>
          <w:sz w:val="20"/>
          <w:szCs w:val="20"/>
        </w:rPr>
        <w:t xml:space="preserve">OK</w:t>
      </w:r>
      <w:r>
        <w:t xml:space="preserve"> </w:t>
      </w:r>
      <w:r>
        <w:t xml:space="preserve">status. It returns</w:t>
      </w:r>
      <w:r>
        <w:t xml:space="preserve"> </w:t>
      </w:r>
      <w:r>
        <w:rPr>
          <w:rStyle w:val="VerbatimChar"/>
          <w:color w:val="57606A"/>
          <w:sz w:val="20"/>
          <w:szCs w:val="20"/>
        </w:rPr>
        <w:t xml:space="preserve">false</w:t>
      </w:r>
      <w:r>
        <w:t xml:space="preserve"> </w:t>
      </w:r>
      <w:r>
        <w:t xml:space="preserve">(fails) for all other statuses:</w:t>
      </w:r>
      <w:r>
        <w:t xml:space="preserve"> </w:t>
      </w:r>
      <w:r>
        <w:rPr>
          <w:rStyle w:val="VerbatimChar"/>
          <w:color w:val="57606A"/>
          <w:sz w:val="20"/>
          <w:szCs w:val="20"/>
        </w:rPr>
        <w:t xml:space="preserve">WARN</w:t>
      </w:r>
      <w:r>
        <w:t xml:space="preserve">,</w:t>
      </w:r>
      <w:r>
        <w:t xml:space="preserve"> </w:t>
      </w:r>
      <w:r>
        <w:rPr>
          <w:rStyle w:val="VerbatimChar"/>
          <w:color w:val="57606A"/>
          <w:sz w:val="20"/>
          <w:szCs w:val="20"/>
        </w:rPr>
        <w:t xml:space="preserve">ERROR</w:t>
      </w:r>
      <w:r>
        <w:t xml:space="preserve">, or</w:t>
      </w:r>
      <w:r>
        <w:t xml:space="preserve"> </w:t>
      </w:r>
      <w:r>
        <w:rPr>
          <w:rStyle w:val="VerbatimChar"/>
          <w:color w:val="57606A"/>
          <w:sz w:val="20"/>
          <w:szCs w:val="20"/>
        </w:rPr>
        <w:t xml:space="preserve">NONE</w:t>
      </w:r>
      <w:r>
        <w:t xml:space="preserve">.</w:t>
      </w:r>
    </w:p>
    <w:p>
      <w:pPr>
        <w:pStyle w:val="BodyText"/>
      </w:pPr>
      <w:r>
        <w:t xml:space="preserve">All text fields support templating. For example, you can insert the project key from the entity parameters:</w:t>
      </w:r>
    </w:p>
    <w:p>
      <w:pPr>
        <w:pStyle w:val="SourceCode"/>
      </w:pPr>
      <w:r>
        <w:rPr>
          <w:rStyle w:val="VerbatimChar"/>
          <w:color w:val="57606A"/>
          <w:sz w:val="20"/>
          <w:szCs w:val="20"/>
        </w:rPr>
        <w:t xml:space="preserve">{{ .entity.properties.sonarqube_project_key }}</w:t>
      </w:r>
    </w:p>
    <w:bookmarkStart w:id="733" w:name="X23142c1d35e396b6415df96b319c2c421f7e226"/>
    <w:p>
      <w:pPr>
        <w:pStyle w:val="Heading3"/>
      </w:pPr>
      <w:r>
        <w:t xml:space="preserve">Configuration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Allowed values</w:t>
            </w:r>
          </w:p>
        </w:tc>
      </w:tr>
      <w:tr>
        <w:tc>
          <w:tcPr/>
          <w:p>
            <w:pPr>
              <w:pStyle w:val="Compact"/>
              <w:jc w:val="left"/>
            </w:pPr>
            <w:r>
              <w:t xml:space="preserve">Project key</w:t>
            </w:r>
          </w:p>
        </w:tc>
        <w:tc>
          <w:tcPr/>
          <w:p>
            <w:pPr>
              <w:pStyle w:val="Compact"/>
              <w:jc w:val="left"/>
            </w:pPr>
            <w:r>
              <w:t xml:space="preserve">Yes</w:t>
            </w:r>
          </w:p>
        </w:tc>
        <w:tc>
          <w:tcPr/>
          <w:p>
            <w:pPr>
              <w:pStyle w:val="Compact"/>
              <w:jc w:val="left"/>
            </w:pPr>
            <w:r>
              <w:t xml:space="preserve">Project identifier in SonarQube</w:t>
            </w:r>
          </w:p>
        </w:tc>
        <w:tc>
          <w:tcPr/>
          <w:p>
            <w:pPr>
              <w:pStyle w:val="Compact"/>
            </w:pPr>
          </w:p>
        </w:tc>
      </w:tr>
      <w:tr>
        <w:tc>
          <w:tcPr/>
          <w:p>
            <w:pPr>
              <w:pStyle w:val="Compact"/>
              <w:jc w:val="left"/>
            </w:pPr>
            <w:r>
              <w:t xml:space="preserve">Branch</w:t>
            </w:r>
          </w:p>
        </w:tc>
        <w:tc>
          <w:tcPr/>
          <w:p>
            <w:pPr>
              <w:pStyle w:val="Compact"/>
              <w:jc w:val="left"/>
            </w:pPr>
            <w:r>
              <w:t xml:space="preserve">No</w:t>
            </w:r>
          </w:p>
        </w:tc>
        <w:tc>
          <w:tcPr/>
          <w:p>
            <w:pPr>
              <w:pStyle w:val="Compact"/>
              <w:jc w:val="left"/>
            </w:pPr>
            <w:r>
              <w:t xml:space="preserve">Project branch whose Quality Gate is checked. If omitted, the main branch is checked</w:t>
            </w:r>
          </w:p>
        </w:tc>
        <w:tc>
          <w:tcPr/>
          <w:p>
            <w:pPr>
              <w:pStyle w:val="Compact"/>
            </w:pP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Each entity check sends a separate request to SonarQube. Account for this when planning system load.</w:t>
            </w:r>
          </w:p>
        </w:tc>
      </w:tr>
    </w:tbl>
    <w:bookmarkEnd w:id="733"/>
    <w:bookmarkStart w:id="734" w:name="Xf31af7f6b177c08fedb02060332af2598097993"/>
    <w:p>
      <w:pPr>
        <w:pStyle w:val="Heading3"/>
      </w:pPr>
      <w:r>
        <w:t xml:space="preserve">Authorization</w:t>
      </w:r>
    </w:p>
    <w:p>
      <w:pPr>
        <w:pStyle w:val="FirstParagraph"/>
      </w:pPr>
      <w:r>
        <w:t xml:space="preserve">Authorization is configured in the</w:t>
      </w:r>
      <w:r>
        <w:t xml:space="preserve"> </w:t>
      </w:r>
      <w:hyperlink w:anchor="Xd148660bc3e983c48a43303af45430ab3963598">
        <w:r>
          <w:rPr>
            <w:rStyle w:val="Hyperlink"/>
          </w:rPr>
          <w:t xml:space="preserve">SonarQube external service</w:t>
        </w:r>
      </w:hyperlink>
      <w:r>
        <w:t xml:space="preserve"> </w:t>
      </w:r>
      <w:r>
        <w:t xml:space="preserve">section.</w:t>
      </w:r>
    </w:p>
    <w:bookmarkEnd w:id="734"/>
    <w:bookmarkEnd w:id="735"/>
    <w:bookmarkStart w:id="740" w:name="X44a7e4184c7a8db7f762fff23e1cb5d307e3673"/>
    <w:p>
      <w:pPr>
        <w:pStyle w:val="Heading2"/>
      </w:pPr>
      <w:r>
        <w:t xml:space="preserve">URL</w:t>
      </w:r>
    </w:p>
    <w:p>
      <w:pPr>
        <w:pStyle w:val="FirstParagraph"/>
      </w:pPr>
      <w:r>
        <w:t xml:space="preserve">A</w:t>
      </w:r>
      <w:r>
        <w:t xml:space="preserve"> </w:t>
      </w:r>
      <w:r>
        <w:rPr>
          <w:rStyle w:val="VerbatimChar"/>
          <w:color w:val="57606A"/>
          <w:sz w:val="20"/>
          <w:szCs w:val="20"/>
        </w:rPr>
        <w:t xml:space="preserve">URL</w:t>
      </w:r>
      <w:r>
        <w:t xml:space="preserve"> </w:t>
      </w:r>
      <w:r>
        <w:t xml:space="preserve">rule checks the availability of an HTTP or HTTPS endpoint. It sends a request with the configured parameters and evaluates the result against one or more Go template conditions. Conditions can check the response code, headers, response body, and entity parameters.</w:t>
      </w:r>
    </w:p>
    <w:p>
      <w:pPr>
        <w:pStyle w:val="BodyText"/>
      </w:pPr>
      <w:r>
        <w:t xml:space="preserve">All string fields (URL, request body, and headers) support templating with entity data (</w:t>
      </w:r>
      <w:r>
        <w:rPr>
          <w:rStyle w:val="VerbatimChar"/>
          <w:color w:val="57606A"/>
          <w:sz w:val="20"/>
          <w:szCs w:val="20"/>
        </w:rPr>
        <w:t xml:space="preserve">.entity</w:t>
      </w:r>
      <w:r>
        <w:t xml:space="preserve">), for example,</w:t>
      </w:r>
      <w:r>
        <w:t xml:space="preserve"> </w:t>
      </w:r>
      <w:r>
        <w:rPr>
          <w:rStyle w:val="VerbatimChar"/>
          <w:color w:val="57606A"/>
          <w:sz w:val="20"/>
          <w:szCs w:val="20"/>
        </w:rPr>
        <w:t xml:space="preserve">{{ .entity.slug }}</w:t>
      </w:r>
      <w:r>
        <w:t xml:space="preserve">.</w:t>
      </w:r>
    </w:p>
    <w:bookmarkStart w:id="736" w:name="Xfba701c851df720345c977738df17777bd62e1b"/>
    <w:p>
      <w:pPr>
        <w:pStyle w:val="Heading3"/>
      </w:pPr>
      <w:r>
        <w:t xml:space="preserve">Configuration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Required</w:t>
            </w:r>
          </w:p>
        </w:tc>
        <w:tc>
          <w:tcPr/>
          <w:p>
            <w:pPr>
              <w:pStyle w:val="Compact"/>
              <w:jc w:val="left"/>
            </w:pPr>
            <w:r>
              <w:t xml:space="preserve">Description</w:t>
            </w:r>
          </w:p>
        </w:tc>
        <w:tc>
          <w:tcPr/>
          <w:p>
            <w:pPr>
              <w:pStyle w:val="Compact"/>
              <w:jc w:val="left"/>
            </w:pPr>
            <w:r>
              <w:t xml:space="preserve">Examples</w:t>
            </w:r>
          </w:p>
        </w:tc>
      </w:tr>
      <w:tr>
        <w:tc>
          <w:tcPr/>
          <w:p>
            <w:pPr>
              <w:pStyle w:val="Compact"/>
              <w:jc w:val="left"/>
            </w:pPr>
            <w:r>
              <w:t xml:space="preserve">URL</w:t>
            </w:r>
          </w:p>
        </w:tc>
        <w:tc>
          <w:tcPr/>
          <w:p>
            <w:pPr>
              <w:pStyle w:val="Compact"/>
              <w:jc w:val="left"/>
            </w:pPr>
            <w:r>
              <w:t xml:space="preserve">Yes</w:t>
            </w:r>
          </w:p>
        </w:tc>
        <w:tc>
          <w:tcPr/>
          <w:p>
            <w:pPr>
              <w:pStyle w:val="Compact"/>
              <w:jc w:val="left"/>
            </w:pPr>
            <w:r>
              <w:t xml:space="preserve">Full request URL</w:t>
            </w:r>
          </w:p>
        </w:tc>
        <w:tc>
          <w:tcPr/>
          <w:p>
            <w:pPr>
              <w:pStyle w:val="Compact"/>
              <w:jc w:val="left"/>
            </w:pPr>
            <w:r>
              <w:rPr>
                <w:rStyle w:val="VerbatimChar"/>
                <w:color w:val="57606A"/>
                <w:sz w:val="20"/>
                <w:szCs w:val="20"/>
              </w:rPr>
              <w:t xml:space="preserve">https://example.com</w:t>
            </w:r>
          </w:p>
        </w:tc>
      </w:tr>
      <w:tr>
        <w:tc>
          <w:tcPr/>
          <w:p>
            <w:pPr>
              <w:pStyle w:val="Compact"/>
              <w:jc w:val="left"/>
            </w:pPr>
            <w:r>
              <w:t xml:space="preserve">Method</w:t>
            </w:r>
          </w:p>
        </w:tc>
        <w:tc>
          <w:tcPr/>
          <w:p>
            <w:pPr>
              <w:pStyle w:val="Compact"/>
              <w:jc w:val="left"/>
            </w:pPr>
            <w:r>
              <w:t xml:space="preserve">No</w:t>
            </w:r>
          </w:p>
        </w:tc>
        <w:tc>
          <w:tcPr/>
          <w:p>
            <w:pPr>
              <w:pStyle w:val="Compact"/>
              <w:jc w:val="left"/>
            </w:pPr>
            <w:r>
              <w:t xml:space="preserve">HTTP request method</w:t>
            </w:r>
          </w:p>
        </w:tc>
        <w:tc>
          <w:tcPr/>
          <w:p>
            <w:pPr>
              <w:pStyle w:val="Compact"/>
              <w:jc w:val="left"/>
            </w:pPr>
            <w:r>
              <w:t xml:space="preserve">GET, POST</w:t>
            </w:r>
          </w:p>
        </w:tc>
      </w:tr>
      <w:tr>
        <w:tc>
          <w:tcPr/>
          <w:p>
            <w:pPr>
              <w:pStyle w:val="Compact"/>
              <w:jc w:val="left"/>
            </w:pPr>
            <w:r>
              <w:t xml:space="preserve">Query</w:t>
            </w:r>
          </w:p>
        </w:tc>
        <w:tc>
          <w:tcPr/>
          <w:p>
            <w:pPr>
              <w:pStyle w:val="Compact"/>
              <w:jc w:val="left"/>
            </w:pPr>
            <w:r>
              <w:t xml:space="preserve">No</w:t>
            </w:r>
          </w:p>
        </w:tc>
        <w:tc>
          <w:tcPr/>
          <w:p>
            <w:pPr>
              <w:pStyle w:val="Compact"/>
              <w:jc w:val="left"/>
            </w:pPr>
            <w:r>
              <w:t xml:space="preserve">Query value added to the outgoing request</w:t>
            </w:r>
          </w:p>
        </w:tc>
        <w:tc>
          <w:tcPr/>
          <w:p>
            <w:pPr>
              <w:pStyle w:val="Compact"/>
            </w:pPr>
          </w:p>
        </w:tc>
      </w:tr>
      <w:tr>
        <w:tc>
          <w:tcPr/>
          <w:p>
            <w:pPr>
              <w:pStyle w:val="Compact"/>
              <w:jc w:val="left"/>
            </w:pPr>
            <w:r>
              <w:t xml:space="preserve">Save details</w:t>
            </w:r>
          </w:p>
        </w:tc>
        <w:tc>
          <w:tcPr/>
          <w:p>
            <w:pPr>
              <w:pStyle w:val="Compact"/>
              <w:jc w:val="left"/>
            </w:pPr>
            <w:r>
              <w:t xml:space="preserve">No</w:t>
            </w:r>
          </w:p>
        </w:tc>
        <w:tc>
          <w:tcPr/>
          <w:p>
            <w:pPr>
              <w:pStyle w:val="Compact"/>
              <w:jc w:val="left"/>
            </w:pPr>
            <w:r>
              <w:t xml:space="preserve">If enabled, the check table stores and displays the response body and status (code and headers). If disabled, it shows only the condition, result, and error</w:t>
            </w:r>
          </w:p>
        </w:tc>
        <w:tc>
          <w:tcPr/>
          <w:p>
            <w:pPr>
              <w:pStyle w:val="Compact"/>
            </w:pPr>
          </w:p>
        </w:tc>
      </w:tr>
      <w:tr>
        <w:tc>
          <w:tcPr/>
          <w:p>
            <w:pPr>
              <w:pStyle w:val="Compact"/>
              <w:jc w:val="left"/>
            </w:pPr>
            <w:r>
              <w:t xml:space="preserve">Conditions</w:t>
            </w:r>
          </w:p>
        </w:tc>
        <w:tc>
          <w:tcPr/>
          <w:p>
            <w:pPr>
              <w:pStyle w:val="Compact"/>
              <w:jc w:val="left"/>
            </w:pPr>
            <w:r>
              <w:t xml:space="preserve">No</w:t>
            </w:r>
          </w:p>
        </w:tc>
        <w:tc>
          <w:tcPr/>
          <w:p>
            <w:pPr>
              <w:pStyle w:val="Compact"/>
              <w:jc w:val="left"/>
            </w:pPr>
            <w:r>
              <w:t xml:space="preserve">Go template expressions used to evaluate the response</w:t>
            </w:r>
          </w:p>
        </w:tc>
        <w:tc>
          <w:tcPr/>
          <w:p>
            <w:pPr>
              <w:pStyle w:val="Compact"/>
              <w:jc w:val="left"/>
            </w:pPr>
            <w:r>
              <w:t xml:space="preserve">See below</w:t>
            </w:r>
          </w:p>
        </w:tc>
      </w:tr>
      <w:tr>
        <w:tc>
          <w:tcPr/>
          <w:p>
            <w:pPr>
              <w:pStyle w:val="Compact"/>
              <w:jc w:val="left"/>
            </w:pPr>
            <w:r>
              <w:t xml:space="preserve">Multiple conditions</w:t>
            </w:r>
          </w:p>
        </w:tc>
        <w:tc>
          <w:tcPr/>
          <w:p>
            <w:pPr>
              <w:pStyle w:val="Compact"/>
              <w:jc w:val="left"/>
            </w:pPr>
            <w:r>
              <w:t xml:space="preserve">No</w:t>
            </w:r>
          </w:p>
        </w:tc>
        <w:tc>
          <w:tcPr/>
          <w:p>
            <w:pPr>
              <w:pStyle w:val="Compact"/>
              <w:jc w:val="left"/>
            </w:pPr>
            <w:r>
              <w:rPr>
                <w:rStyle w:val="VerbatimChar"/>
                <w:color w:val="57606A"/>
                <w:sz w:val="20"/>
                <w:szCs w:val="20"/>
              </w:rPr>
              <w:t xml:space="preserve">AllOf</w:t>
            </w:r>
            <w:r>
              <w:t xml:space="preserve"> </w:t>
            </w:r>
            <w:r>
              <w:t xml:space="preserve">requires all conditions to pass;</w:t>
            </w:r>
            <w:r>
              <w:t xml:space="preserve"> </w:t>
            </w:r>
            <w:r>
              <w:rPr>
                <w:rStyle w:val="VerbatimChar"/>
                <w:color w:val="57606A"/>
                <w:sz w:val="20"/>
                <w:szCs w:val="20"/>
              </w:rPr>
              <w:t xml:space="preserve">AnyOf</w:t>
            </w:r>
            <w:r>
              <w:t xml:space="preserve"> </w:t>
            </w:r>
            <w:r>
              <w:t xml:space="preserve">requires at least one</w:t>
            </w:r>
          </w:p>
        </w:tc>
        <w:tc>
          <w:tcPr/>
          <w:p>
            <w:pPr>
              <w:pStyle w:val="Compact"/>
              <w:jc w:val="left"/>
            </w:pPr>
            <w:r>
              <w:t xml:space="preserve">AllOf, AnyOf</w:t>
            </w:r>
          </w:p>
        </w:tc>
      </w:tr>
      <w:tr>
        <w:tc>
          <w:tcPr/>
          <w:p>
            <w:pPr>
              <w:pStyle w:val="Compact"/>
              <w:jc w:val="left"/>
            </w:pPr>
            <w:r>
              <w:t xml:space="preserve">Request body</w:t>
            </w:r>
          </w:p>
        </w:tc>
        <w:tc>
          <w:tcPr/>
          <w:p>
            <w:pPr>
              <w:pStyle w:val="Compact"/>
              <w:jc w:val="left"/>
            </w:pPr>
            <w:r>
              <w:t xml:space="preserve">No</w:t>
            </w:r>
          </w:p>
        </w:tc>
        <w:tc>
          <w:tcPr/>
          <w:p>
            <w:pPr>
              <w:pStyle w:val="Compact"/>
              <w:jc w:val="left"/>
            </w:pPr>
            <w:r>
              <w:t xml:space="preserve">Request body in YAML format. After template substitution, it is converted to JSON and sent</w:t>
            </w:r>
          </w:p>
        </w:tc>
        <w:tc>
          <w:tcPr/>
          <w:p>
            <w:pPr>
              <w:pStyle w:val="Compact"/>
            </w:pPr>
          </w:p>
        </w:tc>
      </w:tr>
    </w:tbl>
    <w:p>
      <w:pPr>
        <w:pStyle w:val="BodyText"/>
      </w:pPr>
      <w:r>
        <w:t xml:space="preserve">If no conditions are specified, the response code is checked against</w:t>
      </w:r>
      <w:r>
        <w:t xml:space="preserve"> </w:t>
      </w:r>
      <w:r>
        <w:rPr>
          <w:rStyle w:val="VerbatimChar"/>
          <w:color w:val="57606A"/>
          <w:sz w:val="20"/>
          <w:szCs w:val="20"/>
        </w:rPr>
        <w:t xml:space="preserve">200</w:t>
      </w:r>
      <w:r>
        <w:t xml:space="preserve"> </w:t>
      </w:r>
      <w:r>
        <w:t xml:space="preserve">by default:</w:t>
      </w:r>
      <w:r>
        <w:t xml:space="preserve"> </w:t>
      </w:r>
      <w:r>
        <w:rPr>
          <w:rStyle w:val="VerbatimChar"/>
          <w:color w:val="57606A"/>
          <w:sz w:val="20"/>
          <w:szCs w:val="20"/>
        </w:rPr>
        <w:t xml:space="preserve">{{ eq .status.code 200 }}</w:t>
      </w:r>
      <w:r>
        <w:t xml:space="preserve">.</w:t>
      </w:r>
    </w:p>
    <w:bookmarkEnd w:id="736"/>
    <w:bookmarkStart w:id="737" w:name="X6ac86752fc95ef1a9b6d2cd5a0628f746e8fdef"/>
    <w:p>
      <w:pPr>
        <w:pStyle w:val="Heading3"/>
      </w:pPr>
      <w:r>
        <w:t xml:space="preserve">Conditions</w:t>
      </w:r>
    </w:p>
    <w:p>
      <w:pPr>
        <w:pStyle w:val="FirstParagraph"/>
      </w:pPr>
      <w:r>
        <w:t xml:space="preserve">Conditions can use:</w:t>
      </w:r>
    </w:p>
    <w:p>
      <w:pPr>
        <w:numPr>
          <w:ilvl w:val="0"/>
          <w:numId w:val="1236"/>
        </w:numPr>
        <w:pStyle w:val="Compact"/>
      </w:pPr>
      <w:r>
        <w:rPr>
          <w:rStyle w:val="VerbatimChar"/>
          <w:color w:val="57606A"/>
          <w:sz w:val="20"/>
          <w:szCs w:val="20"/>
        </w:rPr>
        <w:t xml:space="preserve">.status</w:t>
      </w:r>
      <w:r>
        <w:t xml:space="preserve"> </w:t>
      </w:r>
      <w:r>
        <w:t xml:space="preserve">— response data:</w:t>
      </w:r>
      <w:r>
        <w:t xml:space="preserve"> </w:t>
      </w:r>
      <w:r>
        <w:rPr>
          <w:rStyle w:val="VerbatimChar"/>
          <w:color w:val="57606A"/>
          <w:sz w:val="20"/>
          <w:szCs w:val="20"/>
        </w:rPr>
        <w:t xml:space="preserve">.status.code</w:t>
      </w:r>
      <w:r>
        <w:t xml:space="preserve"> </w:t>
      </w:r>
      <w:r>
        <w:t xml:space="preserve">(HTTP code),</w:t>
      </w:r>
      <w:r>
        <w:t xml:space="preserve"> </w:t>
      </w:r>
      <w:r>
        <w:rPr>
          <w:rStyle w:val="VerbatimChar"/>
          <w:color w:val="57606A"/>
          <w:sz w:val="20"/>
          <w:szCs w:val="20"/>
        </w:rPr>
        <w:t xml:space="preserve">.status.status</w:t>
      </w:r>
      <w:r>
        <w:t xml:space="preserve"> </w:t>
      </w:r>
      <w:r>
        <w:t xml:space="preserve">(status string),</w:t>
      </w:r>
      <w:r>
        <w:t xml:space="preserve"> </w:t>
      </w:r>
      <w:r>
        <w:rPr>
          <w:rStyle w:val="VerbatimChar"/>
          <w:color w:val="57606A"/>
          <w:sz w:val="20"/>
          <w:szCs w:val="20"/>
        </w:rPr>
        <w:t xml:space="preserve">.status.headers</w:t>
      </w:r>
      <w:r>
        <w:t xml:space="preserve"> </w:t>
      </w:r>
      <w:r>
        <w:t xml:space="preserve">(headers), and</w:t>
      </w:r>
      <w:r>
        <w:t xml:space="preserve"> </w:t>
      </w:r>
      <w:r>
        <w:rPr>
          <w:rStyle w:val="VerbatimChar"/>
          <w:color w:val="57606A"/>
          <w:sz w:val="20"/>
          <w:szCs w:val="20"/>
        </w:rPr>
        <w:t xml:space="preserve">.status.contentLength</w:t>
      </w:r>
      <w:r>
        <w:t xml:space="preserve">.</w:t>
      </w:r>
      <w:r>
        <w:t xml:space="preserve"> </w:t>
      </w:r>
      <w:r>
        <w:rPr>
          <w:rStyle w:val="VerbatimChar"/>
          <w:color w:val="57606A"/>
          <w:sz w:val="20"/>
          <w:szCs w:val="20"/>
        </w:rPr>
        <w:t xml:space="preserve">.status.headers</w:t>
      </w:r>
      <w:r>
        <w:t xml:space="preserve"> </w:t>
      </w:r>
      <w:r>
        <w:t xml:space="preserve">is a map of header names to value arrays, with names in lowercase. Example: access the first header value with</w:t>
      </w:r>
      <w:r>
        <w:t xml:space="preserve"> </w:t>
      </w:r>
      <w:r>
        <w:rPr>
          <w:rStyle w:val="VerbatimChar"/>
          <w:color w:val="57606A"/>
          <w:sz w:val="20"/>
          <w:szCs w:val="20"/>
        </w:rPr>
        <w:t xml:space="preserve">{{ index (index .status.headers "content-type") 0 }}</w:t>
      </w:r>
      <w:r>
        <w:t xml:space="preserve">; iterate over values with</w:t>
      </w:r>
      <w:r>
        <w:t xml:space="preserve"> </w:t>
      </w:r>
      <w:r>
        <w:rPr>
          <w:rStyle w:val="VerbatimChar"/>
          <w:color w:val="57606A"/>
          <w:sz w:val="20"/>
          <w:szCs w:val="20"/>
        </w:rPr>
        <w:t xml:space="preserve">{{ range index .status.headers "set-cookie" }}...{{ end }}</w:t>
      </w:r>
      <w:r>
        <w:t xml:space="preserve">.</w:t>
      </w:r>
    </w:p>
    <w:p>
      <w:pPr>
        <w:numPr>
          <w:ilvl w:val="0"/>
          <w:numId w:val="1236"/>
        </w:numPr>
        <w:pStyle w:val="Compact"/>
      </w:pPr>
      <w:r>
        <w:rPr>
          <w:rStyle w:val="VerbatimChar"/>
          <w:color w:val="57606A"/>
          <w:sz w:val="20"/>
          <w:szCs w:val="20"/>
        </w:rPr>
        <w:t xml:space="preserve">.response</w:t>
      </w:r>
      <w:r>
        <w:t xml:space="preserve"> </w:t>
      </w:r>
      <w:r>
        <w:t xml:space="preserve">— response body with converted types (for a JSON response).</w:t>
      </w:r>
    </w:p>
    <w:p>
      <w:pPr>
        <w:numPr>
          <w:ilvl w:val="0"/>
          <w:numId w:val="1236"/>
        </w:numPr>
        <w:pStyle w:val="Compact"/>
      </w:pPr>
      <w:r>
        <w:rPr>
          <w:rStyle w:val="VerbatimChar"/>
          <w:color w:val="57606A"/>
          <w:sz w:val="20"/>
          <w:szCs w:val="20"/>
        </w:rPr>
        <w:t xml:space="preserve">.entity</w:t>
      </w:r>
      <w:r>
        <w:t xml:space="preserve"> </w:t>
      </w:r>
      <w:r>
        <w:t xml:space="preserve">— parameters of the checked entity.</w:t>
      </w:r>
    </w:p>
    <w:p>
      <w:pPr>
        <w:pStyle w:val="FirstParagraph"/>
      </w:pPr>
      <w:r>
        <w:t xml:space="preserve">Condition examples:</w:t>
      </w:r>
    </w:p>
    <w:p>
      <w:pPr>
        <w:pStyle w:val="SourceCode"/>
      </w:pPr>
      <w:r>
        <w:rPr>
          <w:rStyle w:val="VerbatimChar"/>
          <w:color w:val="57606A"/>
          <w:sz w:val="20"/>
          <w:szCs w:val="20"/>
        </w:rPr>
        <w:t xml:space="preserve">{{ eq .status.code 200 }}</w:t>
      </w:r>
      <w:r>
        <w:rPr>
          <w:color w:val="57606A"/>
          <w:sz w:val="20"/>
          <w:szCs w:val="20"/>
        </w:rPr>
        <w:br/>
      </w:r>
      <w:r>
        <w:rPr>
          <w:rStyle w:val="VerbatimChar"/>
          <w:color w:val="57606A"/>
          <w:sz w:val="20"/>
          <w:szCs w:val="20"/>
        </w:rPr>
        <w:t xml:space="preserve">{{ eq (index (index .status.headers "content-type") 0) "application/json" }}</w:t>
      </w:r>
      <w:r>
        <w:rPr>
          <w:color w:val="57606A"/>
          <w:sz w:val="20"/>
          <w:szCs w:val="20"/>
        </w:rPr>
        <w:br/>
      </w:r>
      <w:r>
        <w:rPr>
          <w:rStyle w:val="VerbatimChar"/>
          <w:color w:val="57606A"/>
          <w:sz w:val="20"/>
          <w:szCs w:val="20"/>
        </w:rPr>
        <w:t xml:space="preserve">{{ gt .status.contentLength 0 }}</w:t>
      </w:r>
    </w:p>
    <w:bookmarkEnd w:id="737"/>
    <w:bookmarkStart w:id="738" w:name="X852121b9a1e3db14371f27e4cd01b9c9e93f971"/>
    <w:p>
      <w:pPr>
        <w:pStyle w:val="Heading3"/>
      </w:pPr>
      <w:r>
        <w:t xml:space="preserve">Request body example</w:t>
      </w:r>
    </w:p>
    <w:p>
      <w:pPr>
        <w:pStyle w:val="FirstParagraph"/>
      </w:pPr>
      <w:r>
        <w:t xml:space="preserve">Specify the</w:t>
      </w:r>
      <w:r>
        <w:t xml:space="preserve"> </w:t>
      </w:r>
      <w:r>
        <w:rPr>
          <w:bCs/>
          <w:b/>
        </w:rPr>
        <w:t xml:space="preserve">Request body</w:t>
      </w:r>
      <w:r>
        <w:t xml:space="preserve"> </w:t>
      </w:r>
      <w:r>
        <w:t xml:space="preserve">field in YAML format. For example:</w:t>
      </w:r>
    </w:p>
    <w:p>
      <w:pPr>
        <w:pStyle w:val="SourceCode"/>
      </w:pPr>
      <w:r>
        <w:rPr>
          <w:rStyle w:val="VerbatimChar"/>
          <w:color w:val="57606A"/>
          <w:sz w:val="20"/>
          <w:szCs w:val="20"/>
        </w:rPr>
        <w:t xml:space="preserve">id: "{{ .entity.id }}"</w:t>
      </w:r>
      <w:r>
        <w:rPr>
          <w:color w:val="57606A"/>
          <w:sz w:val="20"/>
          <w:szCs w:val="20"/>
        </w:rPr>
        <w:br/>
      </w:r>
      <w:r>
        <w:rPr>
          <w:rStyle w:val="VerbatimChar"/>
          <w:color w:val="57606A"/>
          <w:sz w:val="20"/>
          <w:szCs w:val="20"/>
        </w:rPr>
        <w:t xml:space="preserve">name: "{{ .entity.name }}"</w:t>
      </w:r>
    </w:p>
    <w:bookmarkEnd w:id="738"/>
    <w:bookmarkStart w:id="739" w:name="Xcf148536d4ec313e25f23a26797febb5e752a51"/>
    <w:p>
      <w:pPr>
        <w:pStyle w:val="Heading3"/>
      </w:pPr>
      <w:r>
        <w:t xml:space="preserve">Result evaluation</w:t>
      </w:r>
    </w:p>
    <w:p>
      <w:pPr>
        <w:pStyle w:val="FirstParagraph"/>
      </w:pPr>
      <w:r>
        <w:t xml:space="preserve">The check passes when all conditions pass in</w:t>
      </w:r>
      <w:r>
        <w:t xml:space="preserve"> </w:t>
      </w:r>
      <w:r>
        <w:rPr>
          <w:rStyle w:val="VerbatimChar"/>
          <w:color w:val="57606A"/>
          <w:sz w:val="20"/>
          <w:szCs w:val="20"/>
        </w:rPr>
        <w:t xml:space="preserve">AllOf</w:t>
      </w:r>
      <w:r>
        <w:t xml:space="preserve"> </w:t>
      </w:r>
      <w:r>
        <w:t xml:space="preserve">mode or at least one passes in</w:t>
      </w:r>
      <w:r>
        <w:t xml:space="preserve"> </w:t>
      </w:r>
      <w:r>
        <w:rPr>
          <w:rStyle w:val="VerbatimChar"/>
          <w:color w:val="57606A"/>
          <w:sz w:val="20"/>
          <w:szCs w:val="20"/>
        </w:rPr>
        <w:t xml:space="preserve">AnyOf</w:t>
      </w:r>
      <w:r>
        <w:t xml:space="preserve"> </w:t>
      </w:r>
      <w:r>
        <w:t xml:space="preserve">mode. If evaluating a condition returns an error—for example, the response is not JSON but the condition uses</w:t>
      </w:r>
      <w:r>
        <w:t xml:space="preserve"> </w:t>
      </w:r>
      <w:r>
        <w:rPr>
          <w:rStyle w:val="VerbatimChar"/>
          <w:color w:val="57606A"/>
          <w:sz w:val="20"/>
          <w:szCs w:val="20"/>
        </w:rPr>
        <w:t xml:space="preserve">.response</w:t>
      </w:r>
      <w:r>
        <w:t xml:space="preserve">—the check returns an error.</w:t>
      </w:r>
    </w:p>
    <w:bookmarkEnd w:id="739"/>
    <w:bookmarkEnd w:id="740"/>
    <w:bookmarkEnd w:id="741"/>
    <w:bookmarkStart w:id="770" w:name="X4d94dc27cd3403ff32ea9cc6be8f85eb2c5faf4"/>
    <w:p>
      <w:pPr>
        <w:pStyle w:val="Heading1"/>
      </w:pPr>
      <w:r>
        <w:t xml:space="preserve">External services</w:t>
      </w:r>
    </w:p>
    <w:p>
      <w:pPr>
        <w:pStyle w:val="FirstParagraph"/>
      </w:pPr>
      <w:r>
        <w:t xml:space="preserve">External services configure authentication for external infrastructure systems such as GitLab, Kubernetes, and DefectDojo.</w:t>
      </w:r>
    </w:p>
    <w:p>
      <w:pPr>
        <w:pStyle w:val="BodyText"/>
      </w:pPr>
      <w:r>
        <w:t xml:space="preserve">Configure external services under “Administration” → “External services”.</w:t>
      </w:r>
    </w:p>
    <w:bookmarkStart w:id="743" w:name="X78151b705a82e305553defbd0f925e12271fe58"/>
    <w:p>
      <w:pPr>
        <w:pStyle w:val="Heading2"/>
      </w:pPr>
      <w:r>
        <w:t xml:space="preserve">Configuration</w:t>
      </w:r>
    </w:p>
    <w:p>
      <w:pPr>
        <w:pStyle w:val="FirstParagraph"/>
      </w:pPr>
      <w:r>
        <w:t xml:space="preserve">An external service has the following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External service name displayed in the interface</w:t>
            </w:r>
          </w:p>
        </w:tc>
      </w:tr>
      <w:tr>
        <w:tc>
          <w:tcPr/>
          <w:p>
            <w:pPr>
              <w:pStyle w:val="Compact"/>
              <w:jc w:val="left"/>
            </w:pPr>
            <w:r>
              <w:t xml:space="preserve">“Identifier”</w:t>
            </w:r>
          </w:p>
        </w:tc>
        <w:tc>
          <w:tcPr/>
          <w:p>
            <w:pPr>
              <w:pStyle w:val="Compact"/>
              <w:jc w:val="left"/>
            </w:pPr>
            <w:r>
              <w:t xml:space="preserve">Unique human-readable identifier (slug)</w:t>
            </w:r>
          </w:p>
        </w:tc>
      </w:tr>
      <w:tr>
        <w:tc>
          <w:tcPr/>
          <w:p>
            <w:pPr>
              <w:pStyle w:val="Compact"/>
              <w:jc w:val="left"/>
            </w:pPr>
            <w:r>
              <w:t xml:space="preserve">“Owner”</w:t>
            </w:r>
          </w:p>
        </w:tc>
        <w:tc>
          <w:tcPr/>
          <w:p>
            <w:pPr>
              <w:pStyle w:val="Compact"/>
              <w:jc w:val="left"/>
            </w:pPr>
            <w:r>
              <w:t xml:space="preserve">User responsible for the external service</w:t>
            </w:r>
          </w:p>
        </w:tc>
      </w:tr>
      <w:tr>
        <w:tc>
          <w:tcPr/>
          <w:p>
            <w:pPr>
              <w:pStyle w:val="Compact"/>
              <w:jc w:val="left"/>
            </w:pPr>
            <w:r>
              <w:t xml:space="preserve">“Owner team”</w:t>
            </w:r>
          </w:p>
        </w:tc>
        <w:tc>
          <w:tcPr/>
          <w:p>
            <w:pPr>
              <w:pStyle w:val="Compact"/>
              <w:jc w:val="left"/>
            </w:pPr>
            <w:r>
              <w:t xml:space="preserve">Team that owns the external service</w:t>
            </w:r>
          </w:p>
        </w:tc>
      </w:tr>
      <w:tr>
        <w:tc>
          <w:tcPr/>
          <w:p>
            <w:pPr>
              <w:pStyle w:val="Compact"/>
              <w:jc w:val="left"/>
            </w:pPr>
            <w:r>
              <w:t xml:space="preserve">“URL”</w:t>
            </w:r>
          </w:p>
        </w:tc>
        <w:tc>
          <w:tcPr/>
          <w:p>
            <w:pPr>
              <w:pStyle w:val="Compact"/>
              <w:jc w:val="left"/>
            </w:pPr>
            <w:r>
              <w:t xml:space="preserve">Base URL for requests to the external service</w:t>
            </w:r>
          </w:p>
        </w:tc>
      </w:tr>
      <w:tr>
        <w:tc>
          <w:tcPr/>
          <w:p>
            <w:pPr>
              <w:pStyle w:val="Compact"/>
              <w:jc w:val="left"/>
            </w:pPr>
            <w:r>
              <w:t xml:space="preserve">“Credentials”</w:t>
            </w:r>
          </w:p>
        </w:tc>
        <w:tc>
          <w:tcPr/>
          <w:p>
            <w:pPr>
              <w:pStyle w:val="Compact"/>
              <w:jc w:val="left"/>
            </w:pPr>
            <w:r>
              <w:t xml:space="preserve">Available credentials, such as tokens, that can be included in requests</w:t>
            </w:r>
          </w:p>
        </w:tc>
      </w:tr>
      <w:tr>
        <w:tc>
          <w:tcPr/>
          <w:p>
            <w:pPr>
              <w:pStyle w:val="Compact"/>
              <w:jc w:val="left"/>
            </w:pPr>
            <w:r>
              <w:t xml:space="preserve">“Headers”</w:t>
            </w:r>
          </w:p>
        </w:tc>
        <w:tc>
          <w:tcPr/>
          <w:p>
            <w:pPr>
              <w:pStyle w:val="Compact"/>
              <w:jc w:val="left"/>
            </w:pPr>
            <w:r>
              <w:t xml:space="preserve">HTTP headers automatically added to requests</w:t>
            </w:r>
          </w:p>
        </w:tc>
      </w:tr>
      <w:tr>
        <w:tc>
          <w:tcPr/>
          <w:p>
            <w:pPr>
              <w:pStyle w:val="Compact"/>
              <w:jc w:val="left"/>
            </w:pPr>
            <w:r>
              <w:t xml:space="preserve">“Disable SSL verification”</w:t>
            </w:r>
          </w:p>
        </w:tc>
        <w:tc>
          <w:tcPr/>
          <w:p>
            <w:pPr>
              <w:pStyle w:val="Compact"/>
              <w:jc w:val="left"/>
            </w:pPr>
            <w:r>
              <w:t xml:space="preserve">Disables verification of the external service’s SSL certificate, for example when using self-signed certificates. Instead, add the required certificates to</w:t>
            </w:r>
            <w:r>
              <w:t xml:space="preserve"> </w:t>
            </w:r>
            <w:hyperlink r:id="rId742">
              <w:r>
                <w:rPr>
                  <w:rStyle w:val="Hyperlink"/>
                </w:rPr>
                <w:t xml:space="preserve">trusted certificates</w:t>
              </w:r>
            </w:hyperlink>
          </w:p>
        </w:tc>
      </w:tr>
      <w:tr>
        <w:tc>
          <w:tcPr/>
          <w:p>
            <w:pPr>
              <w:pStyle w:val="Compact"/>
              <w:jc w:val="left"/>
            </w:pPr>
            <w:r>
              <w:t xml:space="preserve">“System credential”</w:t>
            </w:r>
          </w:p>
        </w:tc>
        <w:tc>
          <w:tcPr/>
          <w:p>
            <w:pPr>
              <w:pStyle w:val="Compact"/>
              <w:jc w:val="left"/>
            </w:pPr>
            <w:r>
              <w:t xml:space="preserve">Credential used for scheduled jobs such as data source synchronization and status checks</w:t>
            </w:r>
          </w:p>
        </w:tc>
      </w:tr>
    </w:tbl>
    <w:bookmarkEnd w:id="743"/>
    <w:bookmarkStart w:id="744" w:name="X55503494f12740a76b467b047e2183cbe510233"/>
    <w:p>
      <w:pPr>
        <w:pStyle w:val="Heading2"/>
      </w:pPr>
      <w:r>
        <w:t xml:space="preserve">Using external services</w:t>
      </w:r>
    </w:p>
    <w:p>
      <w:pPr>
        <w:pStyle w:val="FirstParagraph"/>
      </w:pPr>
      <w:r>
        <w:t xml:space="preserve">External services can be connected to the following DDP (portal) objects:</w:t>
      </w:r>
    </w:p>
    <w:p>
      <w:pPr>
        <w:numPr>
          <w:ilvl w:val="0"/>
          <w:numId w:val="1237"/>
        </w:numPr>
        <w:pStyle w:val="Compact"/>
      </w:pPr>
      <w:r>
        <w:t xml:space="preserve">actions;</w:t>
      </w:r>
    </w:p>
    <w:p>
      <w:pPr>
        <w:numPr>
          <w:ilvl w:val="0"/>
          <w:numId w:val="1237"/>
        </w:numPr>
        <w:pStyle w:val="Compact"/>
      </w:pPr>
      <w:r>
        <w:t xml:space="preserve">widgets;</w:t>
      </w:r>
    </w:p>
    <w:p>
      <w:pPr>
        <w:numPr>
          <w:ilvl w:val="0"/>
          <w:numId w:val="1237"/>
        </w:numPr>
        <w:pStyle w:val="Compact"/>
      </w:pPr>
      <w:r>
        <w:t xml:space="preserve">data sources;</w:t>
      </w:r>
    </w:p>
    <w:p>
      <w:pPr>
        <w:numPr>
          <w:ilvl w:val="0"/>
          <w:numId w:val="1237"/>
        </w:numPr>
        <w:pStyle w:val="Compact"/>
      </w:pPr>
      <w:r>
        <w:t xml:space="preserve">entity status checks.</w:t>
      </w:r>
    </w:p>
    <w:p>
      <w:pPr>
        <w:pStyle w:val="FirstParagraph"/>
      </w:pPr>
      <w:r>
        <w:t xml:space="preserve">Connect a service on the “Authorization” tab in the settings of the corresponding object.</w:t>
      </w:r>
    </w:p>
    <w:p>
      <w:pPr>
        <w:pStyle w:val="BodyText"/>
      </w:pPr>
      <w:r>
        <w:t xml:space="preserve">Each object can explicitly override parameters configured for the external service. For example, if an external service contains an authentication token but an action requires different credentials, specify alternative values. Only the specified parameter is overridden; all other values come from the external service configuration.</w:t>
      </w:r>
    </w:p>
    <w:bookmarkEnd w:id="744"/>
    <w:bookmarkStart w:id="749" w:name="X2b12c2a029e09e72079d5cf674c15ddfd4ede18"/>
    <w:p>
      <w:pPr>
        <w:pStyle w:val="Heading2"/>
      </w:pPr>
      <w:r>
        <w:t xml:space="preserve">Object-specific behavior</w:t>
      </w:r>
    </w:p>
    <w:bookmarkStart w:id="745" w:name="X33d47773d4fa7e36f257f5d3c7faf47174ec945"/>
    <w:p>
      <w:pPr>
        <w:pStyle w:val="Heading3"/>
      </w:pPr>
      <w:r>
        <w:t xml:space="preserve">Actions</w:t>
      </w:r>
    </w:p>
    <w:p>
      <w:pPr>
        <w:numPr>
          <w:ilvl w:val="0"/>
          <w:numId w:val="1238"/>
        </w:numPr>
        <w:pStyle w:val="Compact"/>
      </w:pPr>
      <w:r>
        <w:t xml:space="preserve">Multiple external services can be connected to one action.</w:t>
      </w:r>
    </w:p>
    <w:p>
      <w:pPr>
        <w:numPr>
          <w:ilvl w:val="0"/>
          <w:numId w:val="1238"/>
        </w:numPr>
        <w:pStyle w:val="Compact"/>
      </w:pPr>
      <w:r>
        <w:t xml:space="preserve">One service can be selected as the default.</w:t>
      </w:r>
    </w:p>
    <w:p>
      <w:pPr>
        <w:numPr>
          <w:ilvl w:val="0"/>
          <w:numId w:val="1238"/>
        </w:numPr>
        <w:pStyle w:val="Compact"/>
      </w:pPr>
      <w:r>
        <w:t xml:space="preserve">The “System credential” parameter is not used for actions.</w:t>
      </w:r>
    </w:p>
    <w:p>
      <w:pPr>
        <w:numPr>
          <w:ilvl w:val="0"/>
          <w:numId w:val="1238"/>
        </w:numPr>
        <w:pStyle w:val="Compact"/>
      </w:pPr>
      <w:r>
        <w:t xml:space="preserve">When running an action, you can select the external service to use. If you do not select a service, the default service is used. If no default is configured, the first external service in the list is used.</w:t>
      </w:r>
    </w:p>
    <w:bookmarkEnd w:id="745"/>
    <w:bookmarkStart w:id="746" w:name="X87c93f77c17188e6708d698dd90933fa50b5722"/>
    <w:p>
      <w:pPr>
        <w:pStyle w:val="Heading3"/>
      </w:pPr>
      <w:r>
        <w:t xml:space="preserve">Widgets</w:t>
      </w:r>
    </w:p>
    <w:p>
      <w:pPr>
        <w:numPr>
          <w:ilvl w:val="0"/>
          <w:numId w:val="1239"/>
        </w:numPr>
        <w:pStyle w:val="Compact"/>
      </w:pPr>
      <w:r>
        <w:t xml:space="preserve">Multiple external services can be connected to one widget.</w:t>
      </w:r>
    </w:p>
    <w:p>
      <w:pPr>
        <w:numPr>
          <w:ilvl w:val="0"/>
          <w:numId w:val="1239"/>
        </w:numPr>
        <w:pStyle w:val="Compact"/>
      </w:pPr>
      <w:r>
        <w:t xml:space="preserve">One service can be selected as the default.</w:t>
      </w:r>
    </w:p>
    <w:p>
      <w:pPr>
        <w:numPr>
          <w:ilvl w:val="0"/>
          <w:numId w:val="1239"/>
        </w:numPr>
        <w:pStyle w:val="Compact"/>
      </w:pPr>
      <w:r>
        <w:t xml:space="preserve">A future release will allow users to change the service while viewing a widget.</w:t>
      </w:r>
    </w:p>
    <w:p>
      <w:pPr>
        <w:numPr>
          <w:ilvl w:val="0"/>
          <w:numId w:val="1239"/>
        </w:numPr>
        <w:pStyle w:val="Compact"/>
      </w:pPr>
      <w:r>
        <w:t xml:space="preserve">The “System credential” parameter is not used for widgets.</w:t>
      </w:r>
    </w:p>
    <w:bookmarkEnd w:id="746"/>
    <w:bookmarkStart w:id="747" w:name="Xffc3671af612b65bc47e8eb83f37c4e6b684782"/>
    <w:p>
      <w:pPr>
        <w:pStyle w:val="Heading3"/>
      </w:pPr>
      <w:r>
        <w:t xml:space="preserve">Data sources</w:t>
      </w:r>
    </w:p>
    <w:p>
      <w:pPr>
        <w:numPr>
          <w:ilvl w:val="0"/>
          <w:numId w:val="1240"/>
        </w:numPr>
        <w:pStyle w:val="Compact"/>
      </w:pPr>
      <w:r>
        <w:t xml:space="preserve">Only one external service can be connected.</w:t>
      </w:r>
    </w:p>
    <w:p>
      <w:pPr>
        <w:numPr>
          <w:ilvl w:val="0"/>
          <w:numId w:val="1240"/>
        </w:numPr>
        <w:pStyle w:val="Compact"/>
      </w:pPr>
      <w:r>
        <w:t xml:space="preserve">If the service has a system credential, it is used by default during synchronization.</w:t>
      </w:r>
    </w:p>
    <w:bookmarkEnd w:id="747"/>
    <w:bookmarkStart w:id="748" w:name="Xde52d4be3d83f0d6e30cf0079599fdbc73339fd"/>
    <w:p>
      <w:pPr>
        <w:pStyle w:val="Heading3"/>
      </w:pPr>
      <w:r>
        <w:t xml:space="preserve">Status checks</w:t>
      </w:r>
    </w:p>
    <w:p>
      <w:pPr>
        <w:numPr>
          <w:ilvl w:val="0"/>
          <w:numId w:val="1241"/>
        </w:numPr>
        <w:pStyle w:val="Compact"/>
      </w:pPr>
      <w:r>
        <w:t xml:space="preserve">One external service can be assigned to a status check.</w:t>
      </w:r>
    </w:p>
    <w:p>
      <w:pPr>
        <w:numPr>
          <w:ilvl w:val="0"/>
          <w:numId w:val="1241"/>
        </w:numPr>
        <w:pStyle w:val="Compact"/>
      </w:pPr>
      <w:r>
        <w:t xml:space="preserve">If the service has a system credential, it is used for automatic checks.</w:t>
      </w:r>
    </w:p>
    <w:bookmarkEnd w:id="748"/>
    <w:bookmarkEnd w:id="749"/>
    <w:bookmarkStart w:id="769" w:name="X23ace6680e09732b66f52e491026d5ca335a1d6"/>
    <w:p>
      <w:pPr>
        <w:pStyle w:val="Heading2"/>
      </w:pPr>
      <w:r>
        <w:t xml:space="preserve">Authorization headers for external services</w:t>
      </w:r>
    </w:p>
    <w:p>
      <w:pPr>
        <w:pStyle w:val="FirstParagraph"/>
      </w:pPr>
      <w:r>
        <w:t xml:space="preserve">When configuring an external service, specify the HTTP headers required for authentication. The following sections list supported external services, authentication methods, and required headers.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examples below show possible authentication methods for each service. Some services may support other methods. The portal supports any method that can be passed through HTTP headers.</w:t>
            </w:r>
          </w:p>
        </w:tc>
      </w:tr>
    </w:tbl>
    <w:bookmarkStart w:id="750" w:name="X36b250ec923a3ea4e8ff358dd0d0a11f3466b7f"/>
    <w:p>
      <w:pPr>
        <w:pStyle w:val="Heading3"/>
      </w:pPr>
      <w:r>
        <w:t xml:space="preserve">CodeScoring</w:t>
      </w:r>
    </w:p>
    <w:p>
      <w:pPr>
        <w:pStyle w:val="FirstParagraph"/>
      </w:pPr>
      <w:r>
        <w:t xml:space="preserve">Authentication type: API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&lt;token&gt;</w:t>
            </w:r>
          </w:p>
        </w:tc>
      </w:tr>
    </w:tbl>
    <w:p>
      <w:pPr>
        <w:pStyle w:val="BodyText"/>
      </w:pPr>
      <w:r>
        <w:t xml:space="preserve">Example:</w:t>
      </w:r>
    </w:p>
    <w:p>
      <w:pPr>
        <w:pStyle w:val="SourceCode"/>
      </w:pPr>
      <w:r>
        <w:rPr>
          <w:rStyle w:val="VerbatimChar"/>
          <w:color w:val="57606A"/>
          <w:sz w:val="20"/>
          <w:szCs w:val="20"/>
        </w:rPr>
        <w:t xml:space="preserve">Authorization: &lt;your-api-token&gt;</w:t>
      </w:r>
    </w:p>
    <w:bookmarkEnd w:id="750"/>
    <w:bookmarkStart w:id="751" w:name="X8d1c7b914e5cbba5c6467bb631e305984271584"/>
    <w:p>
      <w:pPr>
        <w:pStyle w:val="Heading3"/>
      </w:pPr>
      <w:r>
        <w:t xml:space="preserve">ClickHouse</w:t>
      </w:r>
    </w:p>
    <w:p>
      <w:pPr>
        <w:pStyle w:val="FirstParagraph"/>
      </w:pPr>
      <w:r>
        <w:t xml:space="preserve">Authentication type: Basic Authentication or the</w:t>
      </w:r>
      <w:r>
        <w:t xml:space="preserve"> </w:t>
      </w:r>
      <w:r>
        <w:rPr>
          <w:rStyle w:val="VerbatimChar"/>
          <w:color w:val="57606A"/>
          <w:sz w:val="20"/>
          <w:szCs w:val="20"/>
        </w:rPr>
        <w:t xml:space="preserve">X-ClickHouse-User</w:t>
      </w:r>
      <w:r>
        <w:t xml:space="preserve"> </w:t>
      </w:r>
      <w:r>
        <w:t xml:space="preserve">and</w:t>
      </w:r>
      <w:r>
        <w:t xml:space="preserve"> </w:t>
      </w:r>
      <w:r>
        <w:rPr>
          <w:rStyle w:val="VerbatimChar"/>
          <w:color w:val="57606A"/>
          <w:sz w:val="20"/>
          <w:szCs w:val="20"/>
        </w:rPr>
        <w:t xml:space="preserve">X-ClickHouse-Key</w:t>
      </w:r>
      <w:r>
        <w:t xml:space="preserve"> </w:t>
      </w:r>
      <w:r>
        <w:t xml:space="preserve">headers.</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r>
        <w:tc>
          <w:tcPr/>
          <w:p>
            <w:pPr>
              <w:pStyle w:val="Compact"/>
              <w:jc w:val="left"/>
            </w:pPr>
            <w:r>
              <w:rPr>
                <w:rStyle w:val="VerbatimChar"/>
                <w:color w:val="57606A"/>
                <w:sz w:val="20"/>
                <w:szCs w:val="20"/>
              </w:rPr>
              <w:t xml:space="preserve">X-ClickHouse-User</w:t>
            </w:r>
          </w:p>
        </w:tc>
        <w:tc>
          <w:tcPr/>
          <w:p>
            <w:pPr>
              <w:pStyle w:val="Compact"/>
              <w:jc w:val="left"/>
            </w:pPr>
            <w:r>
              <w:rPr>
                <w:rStyle w:val="VerbatimChar"/>
                <w:color w:val="57606A"/>
                <w:sz w:val="20"/>
                <w:szCs w:val="20"/>
              </w:rPr>
              <w:t xml:space="preserve">&lt;username&gt;</w:t>
            </w:r>
          </w:p>
        </w:tc>
      </w:tr>
      <w:tr>
        <w:tc>
          <w:tcPr/>
          <w:p>
            <w:pPr>
              <w:pStyle w:val="Compact"/>
              <w:jc w:val="left"/>
            </w:pPr>
            <w:r>
              <w:rPr>
                <w:rStyle w:val="VerbatimChar"/>
                <w:color w:val="57606A"/>
                <w:sz w:val="20"/>
                <w:szCs w:val="20"/>
              </w:rPr>
              <w:t xml:space="preserve">X-ClickHouse-Key</w:t>
            </w:r>
          </w:p>
        </w:tc>
        <w:tc>
          <w:tcPr/>
          <w:p>
            <w:pPr>
              <w:pStyle w:val="Compact"/>
              <w:jc w:val="left"/>
            </w:pPr>
            <w:r>
              <w:rPr>
                <w:rStyle w:val="VerbatimChar"/>
                <w:color w:val="57606A"/>
                <w:sz w:val="20"/>
                <w:szCs w:val="20"/>
              </w:rPr>
              <w:t xml:space="preserve">&lt;password&gt;</w:t>
            </w:r>
          </w:p>
        </w:tc>
      </w:tr>
    </w:tbl>
    <w:p>
      <w:pPr>
        <w:pStyle w:val="BodyText"/>
      </w:pPr>
      <w:r>
        <w:t xml:space="preserve">Basic Authentication example:</w:t>
      </w:r>
    </w:p>
    <w:p>
      <w:pPr>
        <w:numPr>
          <w:ilvl w:val="0"/>
          <w:numId w:val="1242"/>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2"/>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2"/>
        </w:numPr>
        <w:pStyle w:val="Compact"/>
      </w:pPr>
      <w:r>
        <w:t xml:space="preserve">Add the header:</w:t>
      </w:r>
    </w:p>
    <w:p>
      <w:pPr>
        <w:pStyle w:val="SourceCode"/>
      </w:pPr>
      <w:r>
        <w:rPr>
          <w:rStyle w:val="VerbatimChar"/>
          <w:color w:val="57606A"/>
          <w:sz w:val="20"/>
          <w:szCs w:val="20"/>
        </w:rPr>
        <w:t xml:space="preserve">Authorization: Basic &lt;base64-encoded-credentials&gt;</w:t>
      </w:r>
    </w:p>
    <w:p>
      <w:pPr>
        <w:pStyle w:val="FirstParagraph"/>
      </w:pPr>
      <w:r>
        <w:t xml:space="preserve">Example using ClickHouse headers:</w:t>
      </w:r>
    </w:p>
    <w:p>
      <w:pPr>
        <w:pStyle w:val="SourceCode"/>
      </w:pPr>
      <w:r>
        <w:rPr>
          <w:rStyle w:val="VerbatimChar"/>
          <w:color w:val="57606A"/>
          <w:sz w:val="20"/>
          <w:szCs w:val="20"/>
        </w:rPr>
        <w:t xml:space="preserve">X-ClickHouse-User: &lt;username&gt;</w:t>
      </w:r>
      <w:r>
        <w:rPr>
          <w:color w:val="57606A"/>
          <w:sz w:val="20"/>
          <w:szCs w:val="20"/>
        </w:rPr>
        <w:br/>
      </w:r>
      <w:r>
        <w:rPr>
          <w:rStyle w:val="VerbatimChar"/>
          <w:color w:val="57606A"/>
          <w:sz w:val="20"/>
          <w:szCs w:val="20"/>
        </w:rPr>
        <w:t xml:space="preserve">X-ClickHouse-Key: &lt;password&gt;</w:t>
      </w:r>
    </w:p>
    <w:bookmarkEnd w:id="751"/>
    <w:bookmarkStart w:id="752" w:name="Xc5ff437dc456c65614838034943d4cbcb1642e5"/>
    <w:p>
      <w:pPr>
        <w:pStyle w:val="Heading3"/>
      </w:pPr>
      <w:r>
        <w:t xml:space="preserve">DefectDojo</w:t>
      </w:r>
    </w:p>
    <w:p>
      <w:pPr>
        <w:pStyle w:val="FirstParagraph"/>
      </w:pPr>
      <w:r>
        <w:t xml:space="preserve">Authentication type: API v2 key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Token &lt;token&gt;</w:t>
            </w:r>
          </w:p>
        </w:tc>
      </w:tr>
    </w:tbl>
    <w:p>
      <w:pPr>
        <w:pStyle w:val="BodyText"/>
      </w:pPr>
      <w:r>
        <w:t xml:space="preserve">Example:</w:t>
      </w:r>
    </w:p>
    <w:p>
      <w:pPr>
        <w:pStyle w:val="SourceCode"/>
      </w:pPr>
      <w:r>
        <w:rPr>
          <w:rStyle w:val="VerbatimChar"/>
          <w:color w:val="57606A"/>
          <w:sz w:val="20"/>
          <w:szCs w:val="20"/>
        </w:rPr>
        <w:t xml:space="preserve">Authorization: Token &lt;your-defectdojo-api-v2-key&gt;</w:t>
      </w:r>
    </w:p>
    <w:bookmarkEnd w:id="752"/>
    <w:bookmarkStart w:id="753" w:name="X16a87f4b27348327c03e0a7230f6397176ca30a"/>
    <w:p>
      <w:pPr>
        <w:pStyle w:val="Heading3"/>
      </w:pPr>
      <w:r>
        <w:t xml:space="preserve">Bitbucket</w:t>
      </w:r>
    </w:p>
    <w:p>
      <w:pPr>
        <w:pStyle w:val="FirstParagraph"/>
      </w:pPr>
      <w:r>
        <w:t xml:space="preserve">Authentication type: bearer token (personal access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&lt;your-bitbucket-personal-access-token&gt;</w:t>
      </w:r>
    </w:p>
    <w:bookmarkEnd w:id="753"/>
    <w:bookmarkStart w:id="754" w:name="X795f93ebdee378f6b7d77f0ff6aaf4bd26274c2"/>
    <w:p>
      <w:pPr>
        <w:pStyle w:val="Heading3"/>
      </w:pPr>
      <w:r>
        <w:t xml:space="preserve">Docker Registry</w:t>
      </w:r>
    </w:p>
    <w:p>
      <w:pPr>
        <w:pStyle w:val="FirstParagraph"/>
      </w:pPr>
      <w:r>
        <w:t xml:space="preserve">Authentication type: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3"/>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3"/>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3"/>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54"/>
    <w:bookmarkStart w:id="756" w:name="Xdcf28f613be9adaa1459af82a9ce5686ed4b3d3"/>
    <w:p>
      <w:pPr>
        <w:pStyle w:val="Heading3"/>
      </w:pPr>
      <w:r>
        <w:t xml:space="preserve">GitLab</w:t>
      </w:r>
    </w:p>
    <w:p>
      <w:pPr>
        <w:pStyle w:val="FirstParagraph"/>
      </w:pPr>
      <w:r>
        <w:t xml:space="preserve">Authentication type: personal access token or project access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Private-Token</w:t>
            </w:r>
          </w:p>
        </w:tc>
        <w:tc>
          <w:tcPr/>
          <w:p>
            <w:pPr>
              <w:pStyle w:val="Compact"/>
              <w:jc w:val="left"/>
            </w:pPr>
            <w:r>
              <w:rPr>
                <w:rStyle w:val="VerbatimChar"/>
                <w:color w:val="57606A"/>
                <w:sz w:val="20"/>
                <w:szCs w:val="20"/>
              </w:rPr>
              <w:t xml:space="preserve">&lt;token&gt;</w:t>
            </w:r>
          </w:p>
        </w:tc>
      </w:tr>
    </w:tbl>
    <w:p>
      <w:pPr>
        <w:pStyle w:val="BodyText"/>
      </w:pPr>
      <w:r>
        <w:t xml:space="preserve">Example:</w:t>
      </w:r>
    </w:p>
    <w:p>
      <w:pPr>
        <w:pStyle w:val="SourceCode"/>
      </w:pPr>
      <w:r>
        <w:rPr>
          <w:rStyle w:val="VerbatimChar"/>
          <w:color w:val="57606A"/>
          <w:sz w:val="20"/>
          <w:szCs w:val="20"/>
        </w:rPr>
        <w:t xml:space="preserve">Private-Token: &lt;your-gitlab-token&gt;</w:t>
      </w:r>
    </w:p>
    <w:p>
      <w:pPr>
        <w:pStyle w:val="FirstParagraph"/>
      </w:pPr>
      <w:r>
        <w:t xml:space="preserve">For instructions on creating a GitLab token, refer to the</w:t>
      </w:r>
      <w:r>
        <w:t xml:space="preserve"> </w:t>
      </w:r>
      <w:hyperlink r:id="rId755">
        <w:r>
          <w:rPr>
            <w:rStyle w:val="Hyperlink"/>
          </w:rPr>
          <w:t xml:space="preserve">GitLab authentication documentation</w:t>
        </w:r>
      </w:hyperlink>
      <w:r>
        <w:t xml:space="preserve">.</w:t>
      </w:r>
    </w:p>
    <w:bookmarkEnd w:id="756"/>
    <w:bookmarkStart w:id="757" w:name="X9710ea6f3704ec4dfb118dc9adec940a975e80a"/>
    <w:p>
      <w:pPr>
        <w:pStyle w:val="Heading3"/>
      </w:pPr>
      <w:r>
        <w:t xml:space="preserve">GitHub</w:t>
      </w:r>
    </w:p>
    <w:p>
      <w:pPr>
        <w:pStyle w:val="FirstParagraph"/>
      </w:pPr>
      <w:r>
        <w:t xml:space="preserve">Authentication type: personal access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&lt;your-github-token&gt;</w:t>
      </w:r>
    </w:p>
    <w:p>
      <w:pPr>
        <w:pStyle w:val="FirstParagraph"/>
      </w:pPr>
      <w:r>
        <w:t xml:space="preserve">Create the token in GitHub under “Settings” → “Developer settings” → “Personal access tokens”.</w:t>
      </w:r>
    </w:p>
    <w:bookmarkEnd w:id="757"/>
    <w:bookmarkStart w:id="758" w:name="X3ba057cff4f663141891959e1e1057a8208e8e9"/>
    <w:p>
      <w:pPr>
        <w:pStyle w:val="Heading3"/>
      </w:pPr>
      <w:r>
        <w:t xml:space="preserve">Harbor</w:t>
      </w:r>
    </w:p>
    <w:p>
      <w:pPr>
        <w:pStyle w:val="FirstParagraph"/>
      </w:pPr>
      <w:r>
        <w:t xml:space="preserve">Authentication type: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4"/>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4"/>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4"/>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58"/>
    <w:bookmarkStart w:id="759" w:name="Xb8cc9df9191027290d426812b02ca2f92d38da2"/>
    <w:p>
      <w:pPr>
        <w:pStyle w:val="Heading3"/>
      </w:pPr>
      <w:r>
        <w:t xml:space="preserve">Jenkins</w:t>
      </w:r>
    </w:p>
    <w:p>
      <w:pPr>
        <w:pStyle w:val="FirstParagraph"/>
      </w:pPr>
      <w:r>
        <w:t xml:space="preserve">Authentication type: Basic Authentication (username and password).</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5"/>
        </w:numPr>
        <w:pStyle w:val="Compact"/>
      </w:pPr>
      <w:r>
        <w:t xml:space="preserve">Create the</w:t>
      </w:r>
      <w:r>
        <w:t xml:space="preserve"> </w:t>
      </w:r>
      <w:r>
        <w:rPr>
          <w:rStyle w:val="VerbatimChar"/>
          <w:color w:val="57606A"/>
          <w:sz w:val="20"/>
          <w:szCs w:val="20"/>
        </w:rPr>
        <w:t xml:space="preserve">username:password</w:t>
      </w:r>
      <w:r>
        <w:t xml:space="preserve"> </w:t>
      </w:r>
      <w:r>
        <w:t xml:space="preserve">string, where:</w:t>
      </w:r>
    </w:p>
    <w:p>
      <w:pPr>
        <w:numPr>
          <w:ilvl w:val="1"/>
          <w:numId w:val="1246"/>
        </w:numPr>
        <w:pStyle w:val="Compact"/>
      </w:pPr>
      <w:r>
        <w:rPr>
          <w:rStyle w:val="VerbatimChar"/>
          <w:color w:val="57606A"/>
          <w:sz w:val="20"/>
          <w:szCs w:val="20"/>
        </w:rPr>
        <w:t xml:space="preserve">username</w:t>
      </w:r>
      <w:r>
        <w:t xml:space="preserve"> </w:t>
      </w:r>
      <w:r>
        <w:t xml:space="preserve">is the Jenkins username.</w:t>
      </w:r>
    </w:p>
    <w:p>
      <w:pPr>
        <w:numPr>
          <w:ilvl w:val="1"/>
          <w:numId w:val="1246"/>
        </w:numPr>
        <w:pStyle w:val="Compact"/>
      </w:pPr>
      <w:r>
        <w:rPr>
          <w:rStyle w:val="VerbatimChar"/>
          <w:color w:val="57606A"/>
          <w:sz w:val="20"/>
          <w:szCs w:val="20"/>
        </w:rPr>
        <w:t xml:space="preserve">password</w:t>
      </w:r>
      <w:r>
        <w:t xml:space="preserve"> </w:t>
      </w:r>
      <w:r>
        <w:t xml:space="preserve">is the user’s password.</w:t>
      </w:r>
    </w:p>
    <w:p>
      <w:pPr>
        <w:numPr>
          <w:ilvl w:val="0"/>
          <w:numId w:val="1245"/>
        </w:numPr>
        <w:pStyle w:val="Compact"/>
      </w:pPr>
      <w:r>
        <w:t xml:space="preserve">Encode the string in Base64:</w:t>
      </w:r>
      <w:r>
        <w:t xml:space="preserve"> </w:t>
      </w:r>
      <w:r>
        <w:rPr>
          <w:rStyle w:val="VerbatimChar"/>
          <w:color w:val="57606A"/>
          <w:sz w:val="20"/>
          <w:szCs w:val="20"/>
        </w:rPr>
        <w:t xml:space="preserve">echo -n "username:password" | base64</w:t>
      </w:r>
      <w:r>
        <w:t xml:space="preserve">.</w:t>
      </w:r>
    </w:p>
    <w:p>
      <w:pPr>
        <w:numPr>
          <w:ilvl w:val="0"/>
          <w:numId w:val="1245"/>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59"/>
    <w:bookmarkStart w:id="760" w:name="X876521fe16569f47fd8f75582a1e49bccbf2274"/>
    <w:p>
      <w:pPr>
        <w:pStyle w:val="Heading3"/>
      </w:pPr>
      <w:r>
        <w:t xml:space="preserve">Jira</w:t>
      </w:r>
    </w:p>
    <w:p>
      <w:pPr>
        <w:pStyle w:val="FirstParagraph"/>
      </w:pPr>
      <w:r>
        <w:t xml:space="preserve">Authentication type: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7"/>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7"/>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7"/>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60"/>
    <w:bookmarkStart w:id="761" w:name="X27bbf8383aab446b4761dc9e67ff038203102a5"/>
    <w:p>
      <w:pPr>
        <w:pStyle w:val="Heading3"/>
      </w:pPr>
      <w:r>
        <w:t xml:space="preserve">Kaiten</w:t>
      </w:r>
    </w:p>
    <w:p>
      <w:pPr>
        <w:pStyle w:val="FirstParagraph"/>
      </w:pPr>
      <w:r>
        <w:t xml:space="preserve">Authentication type: API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&lt;your-kaiten-api-token&gt;</w:t>
      </w:r>
    </w:p>
    <w:bookmarkEnd w:id="761"/>
    <w:bookmarkStart w:id="762" w:name="Xc25b82617cae375bbde52176a72ed721d17646f"/>
    <w:p>
      <w:pPr>
        <w:pStyle w:val="Heading3"/>
      </w:pPr>
      <w:r>
        <w:t xml:space="preserve">Kubernetes</w:t>
      </w:r>
    </w:p>
    <w:p>
      <w:pPr>
        <w:pStyle w:val="FirstParagraph"/>
      </w:pPr>
      <w:r>
        <w:t xml:space="preserve">Authentication type: bearer token (service account token or user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&lt;your-kubernetes-token&gt;</w:t>
      </w:r>
    </w:p>
    <w:bookmarkEnd w:id="762"/>
    <w:bookmarkStart w:id="763" w:name="X6e6b7ef3707e3aa62571fcfb4a33ce825477cbe"/>
    <w:p>
      <w:pPr>
        <w:pStyle w:val="Heading3"/>
      </w:pPr>
      <w:r>
        <w:t xml:space="preserve">Nexus</w:t>
      </w:r>
    </w:p>
    <w:p>
      <w:pPr>
        <w:pStyle w:val="FirstParagraph"/>
      </w:pPr>
      <w:r>
        <w:t xml:space="preserve">Authentication type: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8"/>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8"/>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8"/>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63"/>
    <w:bookmarkStart w:id="764" w:name="X3ffab265b7dd2675c1eccb1a9d095908c4c8d69"/>
    <w:p>
      <w:pPr>
        <w:pStyle w:val="Heading3"/>
      </w:pPr>
      <w:r>
        <w:t xml:space="preserve">OpenSearch</w:t>
      </w:r>
    </w:p>
    <w:p>
      <w:pPr>
        <w:pStyle w:val="FirstParagraph"/>
      </w:pPr>
      <w:r>
        <w:t xml:space="preserve">Authentication type: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Basic &lt;base64-encoded-credentials&gt;</w:t>
            </w:r>
          </w:p>
        </w:tc>
      </w:tr>
    </w:tbl>
    <w:p>
      <w:pPr>
        <w:pStyle w:val="BodyText"/>
      </w:pPr>
      <w:r>
        <w:t xml:space="preserve">Example:</w:t>
      </w:r>
    </w:p>
    <w:p>
      <w:pPr>
        <w:numPr>
          <w:ilvl w:val="0"/>
          <w:numId w:val="1249"/>
        </w:numPr>
        <w:pStyle w:val="Compact"/>
      </w:pPr>
      <w:r>
        <w:t xml:space="preserve">Create the</w:t>
      </w:r>
      <w:r>
        <w:t xml:space="preserve"> </w:t>
      </w:r>
      <w:r>
        <w:rPr>
          <w:rStyle w:val="VerbatimChar"/>
          <w:color w:val="57606A"/>
          <w:sz w:val="20"/>
          <w:szCs w:val="20"/>
        </w:rPr>
        <w:t xml:space="preserve">username:password</w:t>
      </w:r>
      <w:r>
        <w:t xml:space="preserve"> </w:t>
      </w:r>
      <w:r>
        <w:t xml:space="preserve">string.</w:t>
      </w:r>
    </w:p>
    <w:p>
      <w:pPr>
        <w:numPr>
          <w:ilvl w:val="0"/>
          <w:numId w:val="1249"/>
        </w:numPr>
        <w:pStyle w:val="Compact"/>
      </w:pPr>
      <w:r>
        <w:t xml:space="preserve">Encode it in Base64:</w:t>
      </w:r>
      <w:r>
        <w:t xml:space="preserve"> </w:t>
      </w:r>
      <w:r>
        <w:rPr>
          <w:rStyle w:val="VerbatimChar"/>
          <w:color w:val="57606A"/>
          <w:sz w:val="20"/>
          <w:szCs w:val="20"/>
        </w:rPr>
        <w:t xml:space="preserve">echo -n "username:password" | base64</w:t>
      </w:r>
      <w:r>
        <w:t xml:space="preserve">.</w:t>
      </w:r>
    </w:p>
    <w:p>
      <w:pPr>
        <w:numPr>
          <w:ilvl w:val="0"/>
          <w:numId w:val="1249"/>
        </w:numPr>
        <w:pStyle w:val="Compact"/>
      </w:pPr>
      <w:r>
        <w:t xml:space="preserve">Add the header:</w:t>
      </w:r>
    </w:p>
    <w:p>
      <w:pPr>
        <w:pStyle w:val="SourceCode"/>
      </w:pPr>
      <w:r>
        <w:rPr>
          <w:rStyle w:val="VerbatimChar"/>
          <w:color w:val="57606A"/>
          <w:sz w:val="20"/>
          <w:szCs w:val="20"/>
        </w:rPr>
        <w:t xml:space="preserve">Authorization: Basic &lt;base64-encoded-credentials&gt;</w:t>
      </w:r>
    </w:p>
    <w:bookmarkEnd w:id="764"/>
    <w:bookmarkStart w:id="765" w:name="X0a825a1b20330b86d6529830486a60fb9209772"/>
    <w:p>
      <w:pPr>
        <w:pStyle w:val="Heading3"/>
      </w:pPr>
      <w:r>
        <w:t xml:space="preserve">Prometheus</w:t>
      </w:r>
    </w:p>
    <w:p>
      <w:pPr>
        <w:pStyle w:val="FirstParagraph"/>
      </w:pPr>
      <w:r>
        <w:t xml:space="preserve">Authentication type: bearer token or Basic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r>
              <w:t xml:space="preserve"> </w:t>
            </w:r>
            <w:r>
              <w:t xml:space="preserve">or</w:t>
            </w:r>
            <w:r>
              <w:t xml:space="preserve"> </w:t>
            </w:r>
            <w:r>
              <w:rPr>
                <w:rStyle w:val="VerbatimChar"/>
                <w:color w:val="57606A"/>
                <w:sz w:val="20"/>
                <w:szCs w:val="20"/>
              </w:rPr>
              <w:t xml:space="preserve">Basic &lt;base64-encoded-credentials&gt;</w:t>
            </w:r>
          </w:p>
        </w:tc>
      </w:tr>
    </w:tbl>
    <w:p>
      <w:pPr>
        <w:pStyle w:val="BodyText"/>
      </w:pPr>
      <w:r>
        <w:t xml:space="preserve">Bearer token example:</w:t>
      </w:r>
    </w:p>
    <w:p>
      <w:pPr>
        <w:pStyle w:val="SourceCode"/>
      </w:pPr>
      <w:r>
        <w:rPr>
          <w:rStyle w:val="VerbatimChar"/>
          <w:color w:val="57606A"/>
          <w:sz w:val="20"/>
          <w:szCs w:val="20"/>
        </w:rPr>
        <w:t xml:space="preserve">Authorization: Bearer &lt;your-token&gt;</w:t>
      </w:r>
    </w:p>
    <w:p>
      <w:pPr>
        <w:pStyle w:val="FirstParagraph"/>
      </w:pPr>
      <w:r>
        <w:t xml:space="preserve">Basic Authentication example:</w:t>
      </w:r>
    </w:p>
    <w:p>
      <w:pPr>
        <w:pStyle w:val="SourceCode"/>
      </w:pPr>
      <w:r>
        <w:rPr>
          <w:rStyle w:val="VerbatimChar"/>
          <w:color w:val="57606A"/>
          <w:sz w:val="20"/>
          <w:szCs w:val="20"/>
        </w:rPr>
        <w:t xml:space="preserve">Authorization: Basic &lt;base64-encoded-credentials&gt;</w:t>
      </w:r>
    </w:p>
    <w:bookmarkEnd w:id="765"/>
    <w:bookmarkStart w:id="766" w:name="X37be6947620417375aa7a5182de89d4b79aa355"/>
    <w:p>
      <w:pPr>
        <w:pStyle w:val="Heading3"/>
      </w:pPr>
      <w:r>
        <w:t xml:space="preserve">SonarQube</w:t>
      </w:r>
    </w:p>
    <w:p>
      <w:pPr>
        <w:pStyle w:val="FirstParagraph"/>
      </w:pPr>
      <w:r>
        <w:t xml:space="preserve">Authentication type: bearer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&lt;your-token&gt;</w:t>
      </w:r>
    </w:p>
    <w:bookmarkEnd w:id="766"/>
    <w:bookmarkStart w:id="767" w:name="X2d841e29519e709091ef04ff9952e4b52c127fb"/>
    <w:p>
      <w:pPr>
        <w:pStyle w:val="Heading3"/>
      </w:pPr>
      <w:r>
        <w:t xml:space="preserve">Svacer</w:t>
      </w:r>
    </w:p>
    <w:p>
      <w:pPr>
        <w:pStyle w:val="FirstParagraph"/>
      </w:pPr>
      <w:r>
        <w:t xml:space="preserve">Authentication type: bearer token.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Authorization</w:t>
            </w:r>
          </w:p>
        </w:tc>
        <w:tc>
          <w:tcPr/>
          <w:p>
            <w:pPr>
              <w:pStyle w:val="Compact"/>
              <w:jc w:val="left"/>
            </w:pPr>
            <w:r>
              <w:rPr>
                <w:rStyle w:val="VerbatimChar"/>
                <w:color w:val="57606A"/>
                <w:sz w:val="20"/>
                <w:szCs w:val="20"/>
              </w:rPr>
              <w:t xml:space="preserve">Bearer &lt;token&gt;</w:t>
            </w:r>
          </w:p>
        </w:tc>
      </w:tr>
    </w:tbl>
    <w:p>
      <w:pPr>
        <w:pStyle w:val="BodyText"/>
      </w:pPr>
      <w:r>
        <w:t xml:space="preserve">Example:</w:t>
      </w:r>
    </w:p>
    <w:p>
      <w:pPr>
        <w:pStyle w:val="SourceCode"/>
      </w:pPr>
      <w:r>
        <w:rPr>
          <w:rStyle w:val="VerbatimChar"/>
          <w:color w:val="57606A"/>
          <w:sz w:val="20"/>
          <w:szCs w:val="20"/>
        </w:rPr>
        <w:t xml:space="preserve">Authorization: Bearer &lt;your-token&gt;</w:t>
      </w:r>
    </w:p>
    <w:bookmarkEnd w:id="767"/>
    <w:bookmarkStart w:id="768" w:name="X26784a94d0acf92b561c361ca5cbba679059acc"/>
    <w:p>
      <w:pPr>
        <w:pStyle w:val="Heading3"/>
      </w:pPr>
      <w:r>
        <w:t xml:space="preserve">Vault</w:t>
      </w:r>
    </w:p>
    <w:p>
      <w:pPr>
        <w:pStyle w:val="FirstParagraph"/>
      </w:pPr>
      <w:r>
        <w:t xml:space="preserve">Authentication type: token authentication.</w:t>
      </w:r>
    </w:p>
    <w:p>
      <w:pPr>
        <w:pStyle w:val="BodyText"/>
      </w:pPr>
      <w:r>
        <w:t xml:space="preserve">Headers: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Header</w:t>
            </w:r>
          </w:p>
        </w:tc>
        <w:tc>
          <w:tcPr/>
          <w:p>
            <w:pPr>
              <w:pStyle w:val="Compact"/>
              <w:jc w:val="left"/>
            </w:pPr>
            <w:r>
              <w:t xml:space="preserve">Value format</w:t>
            </w:r>
          </w:p>
        </w:tc>
      </w:tr>
      <w:tr>
        <w:tc>
          <w:tcPr/>
          <w:p>
            <w:pPr>
              <w:pStyle w:val="Compact"/>
              <w:jc w:val="left"/>
            </w:pPr>
            <w:r>
              <w:rPr>
                <w:rStyle w:val="VerbatimChar"/>
                <w:color w:val="57606A"/>
                <w:sz w:val="20"/>
                <w:szCs w:val="20"/>
              </w:rPr>
              <w:t xml:space="preserve">X-Vault-Token</w:t>
            </w:r>
          </w:p>
        </w:tc>
        <w:tc>
          <w:tcPr/>
          <w:p>
            <w:pPr>
              <w:pStyle w:val="Compact"/>
              <w:jc w:val="left"/>
            </w:pPr>
            <w:r>
              <w:rPr>
                <w:rStyle w:val="VerbatimChar"/>
                <w:color w:val="57606A"/>
                <w:sz w:val="20"/>
                <w:szCs w:val="20"/>
              </w:rPr>
              <w:t xml:space="preserve">&lt;token&gt;</w:t>
            </w:r>
          </w:p>
        </w:tc>
      </w:tr>
    </w:tbl>
    <w:p>
      <w:pPr>
        <w:pStyle w:val="BodyText"/>
      </w:pPr>
      <w:r>
        <w:t xml:space="preserve">Example:</w:t>
      </w:r>
    </w:p>
    <w:p>
      <w:pPr>
        <w:pStyle w:val="SourceCode"/>
      </w:pPr>
      <w:r>
        <w:rPr>
          <w:rStyle w:val="VerbatimChar"/>
          <w:color w:val="57606A"/>
          <w:sz w:val="20"/>
          <w:szCs w:val="20"/>
        </w:rPr>
        <w:t xml:space="preserve">X-Vault-Token: &lt;your-vault-token&gt;</w:t>
      </w:r>
    </w:p>
    <w:bookmarkEnd w:id="768"/>
    <w:bookmarkEnd w:id="769"/>
    <w:bookmarkEnd w:id="770"/>
    <w:bookmarkStart w:id="775" w:name="Xe5c630a2838f673b7d2b888f36b470255f3de29"/>
    <w:p>
      <w:pPr>
        <w:pStyle w:val="Heading1"/>
      </w:pPr>
      <w:r>
        <w:t xml:space="preserve">Trusted certificates</w:t>
      </w:r>
    </w:p>
    <w:p>
      <w:pPr>
        <w:pStyle w:val="FirstParagraph"/>
      </w:pPr>
      <w:r>
        <w:t xml:space="preserve">Trusted certificates allow you to upload root and intermediate certificate authority (CA) certificates or server certificates to Deckhouse Development Portal (DDP, portal). The portal uses them for TLS/SSL verification when connecting to external services over HTTPS, for example when accessing external service APIs from data sources and widgets.</w:t>
      </w:r>
    </w:p>
    <w:p>
      <w:pPr>
        <w:pStyle w:val="BodyText"/>
      </w:pPr>
      <w:r>
        <w:t xml:space="preserve">This mechanism provides secure connections to services that use self-signed or corporate certificates without disabling SSL verification.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Add certificates for Dex, PostgreSQL, and Redis through the module configuration. DDP connects to these internal services before enabling the trusted certificate mechanism.</w:t>
            </w:r>
          </w:p>
        </w:tc>
      </w:tr>
    </w:tbl>
    <w:p>
      <w:pPr>
        <w:pStyle w:val="BodyText"/>
      </w:pPr>
      <w:r>
        <w:t xml:space="preserve">Configure trusted certificates under “Administration” → “Trusted certificates”.</w:t>
      </w:r>
    </w:p>
    <w:bookmarkStart w:id="771" w:name="X811e179de4049eadeea8f1dbb6f4c5cd0a99ea8"/>
    <w:p>
      <w:pPr>
        <w:pStyle w:val="Heading2"/>
      </w:pPr>
      <w:r>
        <w:t xml:space="preserve">Configuration</w:t>
      </w:r>
    </w:p>
    <w:p>
      <w:pPr>
        <w:pStyle w:val="FirstParagraph"/>
      </w:pPr>
      <w:r>
        <w:t xml:space="preserve">Specify the following parameters when adding a trusted certificate: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t xml:space="preserve">“Name”</w:t>
            </w:r>
          </w:p>
        </w:tc>
        <w:tc>
          <w:tcPr/>
          <w:p>
            <w:pPr>
              <w:pStyle w:val="Compact"/>
              <w:jc w:val="left"/>
            </w:pPr>
            <w:r>
              <w:t xml:space="preserve">Certificate name displayed in the interface, for example “Corporate CA”</w:t>
            </w:r>
          </w:p>
        </w:tc>
      </w:tr>
      <w:tr>
        <w:tc>
          <w:tcPr/>
          <w:p>
            <w:pPr>
              <w:pStyle w:val="Compact"/>
              <w:jc w:val="left"/>
            </w:pPr>
            <w:r>
              <w:t xml:space="preserve">“Certificate (PEM)”</w:t>
            </w:r>
          </w:p>
        </w:tc>
        <w:tc>
          <w:tcPr/>
          <w:p>
            <w:pPr>
              <w:pStyle w:val="Compact"/>
              <w:jc w:val="left"/>
            </w:pPr>
            <w:r>
              <w:t xml:space="preserve">Certificate content in PEM format. Required when creating the certificate</w:t>
            </w:r>
          </w:p>
        </w:tc>
      </w:tr>
    </w:tbl>
    <w:p>
      <w:pPr>
        <w:pStyle w:val="BodyText"/>
      </w:pPr>
      <w:r>
        <w:t xml:space="preserve">Specify the certificate in PEM format:</w:t>
      </w:r>
    </w:p>
    <w:p>
      <w:pPr>
        <w:pStyle w:val="SourceCode"/>
      </w:pPr>
      <w:r>
        <w:rPr>
          <w:rStyle w:val="VerbatimChar"/>
          <w:color w:val="57606A"/>
          <w:sz w:val="20"/>
          <w:szCs w:val="20"/>
        </w:rPr>
        <w:t xml:space="preserve">-----BEGIN CERTIFICATE-----</w:t>
      </w:r>
      <w:r>
        <w:rPr>
          <w:color w:val="57606A"/>
          <w:sz w:val="20"/>
          <w:szCs w:val="20"/>
        </w:rPr>
        <w:br/>
      </w:r>
      <w:r>
        <w:rPr>
          <w:rStyle w:val="VerbatimChar"/>
          <w:color w:val="57606A"/>
          <w:sz w:val="20"/>
          <w:szCs w:val="20"/>
        </w:rPr>
        <w:t xml:space="preserve">MIIDXTCCAkWgAwIBAgIJAKL...</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-----END CERTIFICATE-----</w:t>
      </w:r>
    </w:p>
    <w:p>
      <w:pPr>
        <w:pStyle w:val="FirstParagraph"/>
      </w:pPr>
      <w:r>
        <w:t xml:space="preserve">After you save the certificate, its card displays data extracted from the PEM content, including the subject, issuer, validity period, and alternative names.</w:t>
      </w:r>
    </w:p>
    <w:p>
      <w:pPr>
        <w:pStyle w:val="BodyText"/>
      </w:pPr>
      <w:r>
        <w:t xml:space="preserve">When editing a certificate, the “Certificate (PEM)” field is hidden. For security, the API does not return the saved value. To update a certificate, create a new record and delete the old one if necessary.</w:t>
      </w:r>
    </w:p>
    <w:bookmarkEnd w:id="771"/>
    <w:bookmarkStart w:id="772" w:name="X3051150659620867dd3fbb32069e96a11824c62"/>
    <w:p>
      <w:pPr>
        <w:pStyle w:val="Heading2"/>
      </w:pPr>
      <w:r>
        <w:t xml:space="preserve">Usage</w:t>
      </w:r>
    </w:p>
    <w:p>
      <w:pPr>
        <w:pStyle w:val="FirstParagraph"/>
      </w:pPr>
      <w:r>
        <w:t xml:space="preserve">Uploaded trusted certificates are automatically added to the root certificate pool used by DDP Backend for outgoing HTTPS requests. This pool is used for:</w:t>
      </w:r>
    </w:p>
    <w:p>
      <w:pPr>
        <w:numPr>
          <w:ilvl w:val="0"/>
          <w:numId w:val="1250"/>
        </w:numPr>
        <w:pStyle w:val="Compact"/>
      </w:pPr>
      <w:r>
        <w:t xml:space="preserve">requests to external services from actions, widgets, data sources, and status checks;</w:t>
      </w:r>
    </w:p>
    <w:p>
      <w:pPr>
        <w:numPr>
          <w:ilvl w:val="0"/>
          <w:numId w:val="1250"/>
        </w:numPr>
        <w:pStyle w:val="Compact"/>
      </w:pPr>
      <w:r>
        <w:t xml:space="preserve">requests to infrastructure system APIs such as GitLab, Kubernetes, Vault, and Prometheus.</w:t>
      </w:r>
    </w:p>
    <w:p>
      <w:pPr>
        <w:pStyle w:val="FirstParagraph"/>
      </w:pPr>
      <w:r>
        <w:t xml:space="preserve">If an external service uses a certificate issued by your own or a corporate CA, add the corresponding root or intermediate certificate under “Trusted certificates”. The portal then trusts the connection without disabling SSL verification.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Instead of disabling SSL verification for an external service with the “Disable SSL verification” option, add the required certificates as trusted. This preserves authentication and connection security.</w:t>
            </w:r>
          </w:p>
        </w:tc>
      </w:tr>
    </w:tbl>
    <w:p>
      <w:pPr>
        <w:pStyle w:val="BodyText"/>
      </w:pPr>
      <w:r>
        <w:t xml:space="preserve">Changes to the trusted certificate list, including additions, updates, and deletions, apply to new outgoing connections without restarting DDP.</w:t>
      </w:r>
    </w:p>
    <w:bookmarkEnd w:id="772"/>
    <w:bookmarkStart w:id="774" w:name="X585e1bcbf5d48787103d2e3af7f6c7bf87976ce"/>
    <w:p>
      <w:pPr>
        <w:pStyle w:val="Heading2"/>
      </w:pPr>
      <w:r>
        <w:t xml:space="preserve">Access permissions</w:t>
      </w:r>
    </w:p>
    <w:p>
      <w:pPr>
        <w:pStyle w:val="FirstParagraph"/>
      </w:pPr>
      <w:r>
        <w:t xml:space="preserve">Trusted certificate management is controlled by the following global permissions:</w:t>
      </w:r>
    </w:p>
    <w:p>
      <w:pPr>
        <w:numPr>
          <w:ilvl w:val="0"/>
          <w:numId w:val="1251"/>
        </w:numPr>
        <w:pStyle w:val="Compact"/>
      </w:pPr>
      <w:r>
        <w:rPr>
          <w:rStyle w:val="VerbatimChar"/>
          <w:color w:val="57606A"/>
          <w:sz w:val="20"/>
          <w:szCs w:val="20"/>
        </w:rPr>
        <w:t xml:space="preserve">read:trusted-certificates</w:t>
      </w:r>
      <w:r>
        <w:t xml:space="preserve"> </w:t>
      </w:r>
      <w:r>
        <w:t xml:space="preserve">— view the certificate list and details;</w:t>
      </w:r>
    </w:p>
    <w:p>
      <w:pPr>
        <w:numPr>
          <w:ilvl w:val="0"/>
          <w:numId w:val="1251"/>
        </w:numPr>
        <w:pStyle w:val="Compact"/>
      </w:pPr>
      <w:r>
        <w:rPr>
          <w:rStyle w:val="VerbatimChar"/>
          <w:color w:val="57606A"/>
          <w:sz w:val="20"/>
          <w:szCs w:val="20"/>
        </w:rPr>
        <w:t xml:space="preserve">create:trusted-certificates</w:t>
      </w:r>
      <w:r>
        <w:t xml:space="preserve"> </w:t>
      </w:r>
      <w:r>
        <w:t xml:space="preserve">— add certificates;</w:t>
      </w:r>
    </w:p>
    <w:p>
      <w:pPr>
        <w:numPr>
          <w:ilvl w:val="0"/>
          <w:numId w:val="1251"/>
        </w:numPr>
        <w:pStyle w:val="Compact"/>
      </w:pPr>
      <w:r>
        <w:rPr>
          <w:rStyle w:val="VerbatimChar"/>
          <w:color w:val="57606A"/>
          <w:sz w:val="20"/>
          <w:szCs w:val="20"/>
        </w:rPr>
        <w:t xml:space="preserve">update:trusted-certificates</w:t>
      </w:r>
      <w:r>
        <w:t xml:space="preserve"> </w:t>
      </w:r>
      <w:r>
        <w:t xml:space="preserve">— edit the name of an existing certificate;</w:t>
      </w:r>
    </w:p>
    <w:p>
      <w:pPr>
        <w:numPr>
          <w:ilvl w:val="0"/>
          <w:numId w:val="1251"/>
        </w:numPr>
        <w:pStyle w:val="Compact"/>
      </w:pPr>
      <w:r>
        <w:rPr>
          <w:rStyle w:val="VerbatimChar"/>
          <w:color w:val="57606A"/>
          <w:sz w:val="20"/>
          <w:szCs w:val="20"/>
        </w:rPr>
        <w:t xml:space="preserve">delete:trusted-certificates</w:t>
      </w:r>
      <w:r>
        <w:t xml:space="preserve"> </w:t>
      </w:r>
      <w:r>
        <w:t xml:space="preserve">— delete certificates.</w:t>
      </w:r>
    </w:p>
    <w:p>
      <w:pPr>
        <w:pStyle w:val="FirstParagraph"/>
      </w:pPr>
      <w:r>
        <w:t xml:space="preserve">For details about the role model, refer to the</w:t>
      </w:r>
      <w:r>
        <w:t xml:space="preserve"> </w:t>
      </w:r>
      <w:hyperlink r:id="rId773">
        <w:r>
          <w:rPr>
            <w:rStyle w:val="Hyperlink"/>
          </w:rPr>
          <w:t xml:space="preserve">RBAC documentation</w:t>
        </w:r>
      </w:hyperlink>
      <w:r>
        <w:t xml:space="preserve">.</w:t>
      </w:r>
    </w:p>
    <w:bookmarkEnd w:id="774"/>
    <w:bookmarkEnd w:id="775"/>
    <w:bookmarkStart w:id="776" w:name="X206bc72e16d24c9c1d15e73514a4e93f56e0189"/>
    <w:p>
      <w:pPr>
        <w:pStyle w:val="Heading1"/>
      </w:pPr>
      <w:r>
        <w:t xml:space="preserve">User guide</w:t>
      </w:r>
    </w:p>
    <w:bookmarkEnd w:id="776"/>
    <w:bookmarkStart w:id="777" w:name="X9221b44d5f4fc80a889f65c3df58fed495b0a43"/>
    <w:p>
      <w:pPr>
        <w:pStyle w:val="Heading1"/>
      </w:pPr>
      <w:r>
        <w:t xml:space="preserve">Overview</w:t>
      </w:r>
    </w:p>
    <w:p>
      <w:pPr>
        <w:pStyle w:val="FirstParagraph"/>
      </w:pPr>
      <w:r>
        <w:t xml:space="preserve">This document is the User’s Guide for the Deckhouse Development Portal and is part of the operational documentation for the Deckhouse Development Portal.</w:t>
      </w:r>
    </w:p>
    <w:bookmarkEnd w:id="777"/>
    <w:bookmarkStart w:id="780" w:name="Xadb35d556169708c0c224d4852e348588d725c9"/>
    <w:p>
      <w:pPr>
        <w:pStyle w:val="Heading1"/>
      </w:pPr>
      <w:r>
        <w:t xml:space="preserve">Interface</w:t>
      </w:r>
    </w:p>
    <w:p>
      <w:pPr>
        <w:pStyle w:val="FirstParagraph"/>
      </w:pPr>
      <w:r>
        <w:t xml:space="preserve">The Deckhouse Development Portal interface consists of the following sections:</w:t>
      </w:r>
    </w:p>
    <w:p>
      <w:pPr>
        <w:numPr>
          <w:ilvl w:val="0"/>
          <w:numId w:val="1252"/>
        </w:numPr>
        <w:pStyle w:val="Compact"/>
      </w:pPr>
      <w:r>
        <w:t xml:space="preserve">“Home”: the portal’s landing page. You can place one or more dashboards with widgets here.</w:t>
      </w:r>
    </w:p>
    <w:p>
      <w:pPr>
        <w:numPr>
          <w:ilvl w:val="0"/>
          <w:numId w:val="1252"/>
        </w:numPr>
        <w:pStyle w:val="Compact"/>
      </w:pPr>
      <w:r>
        <w:t xml:space="preserve">“Catalog”: a service catalog for viewing resources, entities, and relationships, and for running actions and scenarios.</w:t>
      </w:r>
    </w:p>
    <w:p>
      <w:pPr>
        <w:numPr>
          <w:ilvl w:val="0"/>
          <w:numId w:val="1252"/>
        </w:numPr>
        <w:pStyle w:val="Compact"/>
      </w:pPr>
      <w:r>
        <w:t xml:space="preserve">“Self-Service”: a section for configuring data sources, actions, webhooks, automations, scenarios, dashboards, and widgets. Access to this section can be restricted by the RBAC model.</w:t>
      </w:r>
    </w:p>
    <w:p>
      <w:pPr>
        <w:numPr>
          <w:ilvl w:val="0"/>
          <w:numId w:val="1252"/>
        </w:numPr>
        <w:pStyle w:val="Compact"/>
      </w:pPr>
      <w:r>
        <w:t xml:space="preserve">“AI”: a section for configuring MCP servers, custom tools, and tool collections. Access to this section can be restricted by the RBAC model.</w:t>
      </w:r>
    </w:p>
    <w:p>
      <w:pPr>
        <w:numPr>
          <w:ilvl w:val="0"/>
          <w:numId w:val="1252"/>
        </w:numPr>
        <w:pStyle w:val="Compact"/>
      </w:pPr>
      <w:r>
        <w:t xml:space="preserve">“Administration”: a section for managing teams, users, access policies, and credentials. Access to this section can be restricted by the RBAC model.</w:t>
      </w:r>
    </w:p>
    <w:bookmarkStart w:id="779" w:name="Xd173f15183afb1b4c2bce18291cabbc8111b76e"/>
    <w:p>
      <w:pPr>
        <w:pStyle w:val="Heading2"/>
      </w:pPr>
      <w:r>
        <w:t xml:space="preserve">Global search</w:t>
      </w:r>
    </w:p>
    <w:p>
      <w:pPr>
        <w:pStyle w:val="FirstParagraph"/>
      </w:pPr>
      <w:r>
        <w:t xml:space="preserve">At the top of the “Catalog” sidebar, a “Search” field lets you quickly find entities across the portal.</w:t>
      </w:r>
    </w:p>
    <w:bookmarkStart w:id="778" w:name="Xb3015561c1b438609bc28add3369f0e9dbc0baf"/>
    <w:p>
      <w:pPr>
        <w:pStyle w:val="Heading3"/>
      </w:pPr>
      <w:r>
        <w:t xml:space="preserve">Limitations</w:t>
      </w:r>
    </w:p>
    <w:p>
      <w:pPr>
        <w:numPr>
          <w:ilvl w:val="0"/>
          <w:numId w:val="1253"/>
        </w:numPr>
        <w:pStyle w:val="Compact"/>
      </w:pPr>
      <w:r>
        <w:t xml:space="preserve">Maximum query length: 255 characters.</w:t>
      </w:r>
    </w:p>
    <w:p>
      <w:pPr>
        <w:numPr>
          <w:ilvl w:val="0"/>
          <w:numId w:val="1253"/>
        </w:numPr>
        <w:pStyle w:val="Compact"/>
      </w:pPr>
      <w:r>
        <w:t xml:space="preserve">Search works only for entities. Resources, teams, and other portal objects are not included in search results.</w:t>
      </w:r>
    </w:p>
    <w:bookmarkEnd w:id="778"/>
    <w:bookmarkEnd w:id="779"/>
    <w:bookmarkEnd w:id="780"/>
    <w:bookmarkStart w:id="800" w:name="Xe2bd945ad2c5a733acc746c87e70de97c0283b0"/>
    <w:p>
      <w:pPr>
        <w:pStyle w:val="Heading1"/>
      </w:pPr>
      <w:r>
        <w:t xml:space="preserve">AI assistant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Experimental feature</w:t>
            </w:r>
          </w:p>
        </w:tc>
      </w:tr>
    </w:tbl>
    <w:p>
      <w:pPr>
        <w:pStyle w:val="BodyText"/>
      </w:pPr>
      <w:r>
        <w:t xml:space="preserve">The AI assistant is an intelligent helper built into Deckhouse Development Portal (DDP, portal). It answers questions about the portal, analyzes catalog data, and performs tasks using Model Context Protocol (MCP) tools.</w:t>
      </w:r>
    </w:p>
    <w:p>
      <w:pPr>
        <w:pStyle w:val="BodyText"/>
      </w:pPr>
      <w:r>
        <w:t xml:space="preserve">The AI assistant uses configurable AI providers to process requests. It supports various language models, including OpenAI GPT, Ollama, and any models available through a compatible REST API.</w:t>
      </w:r>
    </w:p>
    <w:bookmarkStart w:id="781" w:name="X87422beee8fb0dfee3fa4a220d4137c34d5695e"/>
    <w:p>
      <w:pPr>
        <w:pStyle w:val="Heading2"/>
      </w:pPr>
      <w:r>
        <w:t xml:space="preserve">Connecting an AI provider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Users configure AI providers in their profiles.</w:t>
            </w:r>
          </w:p>
        </w:tc>
      </w:tr>
    </w:tbl>
    <w:p>
      <w:pPr>
        <w:pStyle w:val="BodyText"/>
      </w:pPr>
      <w:r>
        <w:t xml:space="preserve">To connect a new AI provider:</w:t>
      </w:r>
    </w:p>
    <w:p>
      <w:pPr>
        <w:numPr>
          <w:ilvl w:val="0"/>
          <w:numId w:val="1254"/>
        </w:numPr>
        <w:pStyle w:val="Compact"/>
      </w:pPr>
      <w:r>
        <w:t xml:space="preserve">Open</w:t>
      </w:r>
      <w:r>
        <w:t xml:space="preserve"> </w:t>
      </w:r>
      <w:r>
        <w:rPr>
          <w:bCs/>
          <w:b/>
        </w:rPr>
        <w:t xml:space="preserve">Profile</w:t>
      </w:r>
      <w:r>
        <w:t xml:space="preserve"> </w:t>
      </w:r>
      <w:r>
        <w:t xml:space="preserve">→</w:t>
      </w:r>
      <w:r>
        <w:t xml:space="preserve"> </w:t>
      </w:r>
      <w:r>
        <w:rPr>
          <w:bCs/>
          <w:b/>
        </w:rPr>
        <w:t xml:space="preserve">AI providers</w:t>
      </w:r>
      <w:r>
        <w:t xml:space="preserve">.</w:t>
      </w:r>
    </w:p>
    <w:p>
      <w:pPr>
        <w:numPr>
          <w:ilvl w:val="0"/>
          <w:numId w:val="1254"/>
        </w:numPr>
        <w:pStyle w:val="Compact"/>
      </w:pPr>
      <w:r>
        <w:t xml:space="preserve">Select</w:t>
      </w:r>
      <w:r>
        <w:t xml:space="preserve"> </w:t>
      </w:r>
      <w:r>
        <w:rPr>
          <w:bCs/>
          <w:b/>
        </w:rPr>
        <w:t xml:space="preserve">Add</w:t>
      </w:r>
      <w:r>
        <w:t xml:space="preserve">.</w:t>
      </w:r>
    </w:p>
    <w:p>
      <w:pPr>
        <w:numPr>
          <w:ilvl w:val="0"/>
          <w:numId w:val="1254"/>
        </w:numPr>
        <w:pStyle w:val="Compact"/>
      </w:pPr>
      <w:r>
        <w:t xml:space="preserve">Fill in</w:t>
      </w:r>
      <w:r>
        <w:t xml:space="preserve"> </w:t>
      </w:r>
      <w:r>
        <w:rPr>
          <w:bCs/>
          <w:b/>
        </w:rPr>
        <w:t xml:space="preserve">Name</w:t>
      </w:r>
      <w:r>
        <w:t xml:space="preserve">,</w:t>
      </w:r>
      <w:r>
        <w:t xml:space="preserve"> </w:t>
      </w:r>
      <w:r>
        <w:rPr>
          <w:bCs/>
          <w:b/>
        </w:rPr>
        <w:t xml:space="preserve">Model</w:t>
      </w:r>
      <w:r>
        <w:t xml:space="preserve">,</w:t>
      </w:r>
      <w:r>
        <w:t xml:space="preserve"> </w:t>
      </w:r>
      <w:r>
        <w:rPr>
          <w:bCs/>
          <w:b/>
        </w:rPr>
        <w:t xml:space="preserve">URL</w:t>
      </w:r>
      <w:r>
        <w:t xml:space="preserve">,</w:t>
      </w:r>
      <w:r>
        <w:t xml:space="preserve"> </w:t>
      </w:r>
      <w:r>
        <w:rPr>
          <w:bCs/>
          <w:b/>
        </w:rPr>
        <w:t xml:space="preserve">Method</w:t>
      </w:r>
      <w:r>
        <w:t xml:space="preserve">, and</w:t>
      </w:r>
      <w:r>
        <w:t xml:space="preserve"> </w:t>
      </w:r>
      <w:r>
        <w:rPr>
          <w:bCs/>
          <w:b/>
        </w:rPr>
        <w:t xml:space="preserve">Headers</w:t>
      </w:r>
      <w:r>
        <w:t xml:space="preserve">. If necessary, specify the</w:t>
      </w:r>
      <w:r>
        <w:t xml:space="preserve"> </w:t>
      </w:r>
      <w:hyperlink w:anchor="X053336f600c7431fa23acd7e023aa7c5739709e">
        <w:r>
          <w:rPr>
            <w:rStyle w:val="Hyperlink"/>
          </w:rPr>
          <w:t xml:space="preserve">Response field</w:t>
        </w:r>
      </w:hyperlink>
      <w:r>
        <w:t xml:space="preserve"> </w:t>
      </w:r>
      <w:r>
        <w:t xml:space="preserve">and</w:t>
      </w:r>
      <w:r>
        <w:t xml:space="preserve"> </w:t>
      </w:r>
      <w:hyperlink w:anchor="X053336f600c7431fa23acd7e023aa7c5739709e">
        <w:r>
          <w:rPr>
            <w:rStyle w:val="Hyperlink"/>
          </w:rPr>
          <w:t xml:space="preserve">Request body template</w:t>
        </w:r>
      </w:hyperlink>
      <w:r>
        <w:t xml:space="preserve">.</w:t>
      </w:r>
    </w:p>
    <w:p>
      <w:pPr>
        <w:numPr>
          <w:ilvl w:val="0"/>
          <w:numId w:val="1254"/>
        </w:numPr>
        <w:pStyle w:val="Compact"/>
      </w:pPr>
      <w:r>
        <w:t xml:space="preserve">When using tokens in headers, store the credentials and insert them through</w:t>
      </w:r>
      <w:r>
        <w:t xml:space="preserve"> </w:t>
      </w:r>
      <w:hyperlink w:anchor="X053336f600c7431fa23acd7e023aa7c5739709e">
        <w:r>
          <w:rPr>
            <w:rStyle w:val="Hyperlink"/>
          </w:rPr>
          <w:t xml:space="preserve">templating</w:t>
        </w:r>
      </w:hyperlink>
      <w:r>
        <w:t xml:space="preserve">.</w:t>
      </w:r>
    </w:p>
    <w:p>
      <w:pPr>
        <w:numPr>
          <w:ilvl w:val="0"/>
          <w:numId w:val="1254"/>
        </w:numPr>
        <w:pStyle w:val="Compact"/>
      </w:pPr>
      <w:r>
        <w:t xml:space="preserve">Select</w:t>
      </w:r>
      <w:r>
        <w:t xml:space="preserve"> </w:t>
      </w:r>
      <w:r>
        <w:rPr>
          <w:bCs/>
          <w:b/>
        </w:rPr>
        <w:t xml:space="preserve">Save</w:t>
      </w:r>
      <w:r>
        <w:t xml:space="preserve">.</w:t>
      </w:r>
    </w:p>
    <w:p>
      <w:pPr>
        <w:pStyle w:val="FirstParagraph"/>
      </w:pPr>
      <w:r>
        <w:t xml:space="preserve">For common API configurations, refer to</w:t>
      </w:r>
      <w:r>
        <w:t xml:space="preserve"> </w:t>
      </w:r>
      <w:hyperlink w:anchor="X053336f600c7431fa23acd7e023aa7c5739709e">
        <w:r>
          <w:rPr>
            <w:rStyle w:val="Hyperlink"/>
          </w:rPr>
          <w:t xml:space="preserve">Configuration examples</w:t>
        </w:r>
      </w:hyperlink>
      <w:r>
        <w:t xml:space="preserve">.</w:t>
      </w:r>
    </w:p>
    <w:bookmarkEnd w:id="781"/>
    <w:bookmarkStart w:id="785" w:name="X84f735accafcfd53b5f0ee23075c982b1ecdd94"/>
    <w:p>
      <w:pPr>
        <w:pStyle w:val="Heading2"/>
      </w:pPr>
      <w:r>
        <w:t xml:space="preserve">Provider credentials</w:t>
      </w:r>
    </w:p>
    <w:p>
      <w:pPr>
        <w:pStyle w:val="FirstParagraph"/>
      </w:pPr>
      <w:r>
        <w:t xml:space="preserve">The credential system securely stores tokens and keys: it encrypts them in the database and inserts them into request headers through templating.</w:t>
      </w:r>
    </w:p>
    <w:bookmarkStart w:id="782" w:name="X875fd41d945bdc4268b5b2bb6c8a0ff987b2c50"/>
    <w:p>
      <w:pPr>
        <w:pStyle w:val="Heading3"/>
      </w:pPr>
      <w:r>
        <w:t xml:space="preserve">Adding credentials</w:t>
      </w:r>
    </w:p>
    <w:p>
      <w:pPr>
        <w:pStyle w:val="FirstParagraph"/>
      </w:pPr>
      <w:r>
        <w:t xml:space="preserve">To add credentials:</w:t>
      </w:r>
    </w:p>
    <w:p>
      <w:pPr>
        <w:numPr>
          <w:ilvl w:val="0"/>
          <w:numId w:val="1255"/>
        </w:numPr>
        <w:pStyle w:val="Compact"/>
      </w:pPr>
      <w:r>
        <w:t xml:space="preserve">In the provider creation or editing form, select</w:t>
      </w:r>
      <w:r>
        <w:t xml:space="preserve"> </w:t>
      </w:r>
      <w:r>
        <w:rPr>
          <w:bCs/>
          <w:b/>
        </w:rPr>
        <w:t xml:space="preserve">Manage credentials</w:t>
      </w:r>
      <w:r>
        <w:t xml:space="preserve">.</w:t>
      </w:r>
    </w:p>
    <w:p>
      <w:pPr>
        <w:numPr>
          <w:ilvl w:val="0"/>
          <w:numId w:val="1255"/>
        </w:numPr>
        <w:pStyle w:val="Compact"/>
      </w:pPr>
      <w:r>
        <w:t xml:space="preserve">In the dialog, select</w:t>
      </w:r>
      <w:r>
        <w:t xml:space="preserve"> </w:t>
      </w:r>
      <w:r>
        <w:rPr>
          <w:bCs/>
          <w:b/>
        </w:rPr>
        <w:t xml:space="preserve">Add credentials</w:t>
      </w:r>
      <w:r>
        <w:t xml:space="preserve">.</w:t>
      </w:r>
    </w:p>
    <w:p>
      <w:pPr>
        <w:numPr>
          <w:ilvl w:val="0"/>
          <w:numId w:val="1255"/>
        </w:numPr>
        <w:pStyle w:val="Compact"/>
      </w:pPr>
      <w:r>
        <w:t xml:space="preserve">Enter a</w:t>
      </w:r>
      <w:r>
        <w:t xml:space="preserve"> </w:t>
      </w:r>
      <w:r>
        <w:rPr>
          <w:bCs/>
          <w:b/>
        </w:rPr>
        <w:t xml:space="preserve">Key</w:t>
      </w:r>
      <w:r>
        <w:t xml:space="preserve"> </w:t>
      </w:r>
      <w:r>
        <w:t xml:space="preserve">and</w:t>
      </w:r>
      <w:r>
        <w:t xml:space="preserve"> </w:t>
      </w:r>
      <w:r>
        <w:rPr>
          <w:bCs/>
          <w:b/>
        </w:rPr>
        <w:t xml:space="preserve">Value</w:t>
      </w:r>
      <w:r>
        <w:t xml:space="preserve"> </w:t>
      </w:r>
      <w:r>
        <w:t xml:space="preserve">pair, for example,</w:t>
      </w:r>
      <w:r>
        <w:t xml:space="preserve"> </w:t>
      </w:r>
      <w:r>
        <w:rPr>
          <w:rStyle w:val="VerbatimChar"/>
          <w:color w:val="57606A"/>
          <w:sz w:val="20"/>
          <w:szCs w:val="20"/>
        </w:rPr>
        <w:t xml:space="preserve">api_key</w:t>
      </w:r>
      <w:r>
        <w:t xml:space="preserve"> </w:t>
      </w:r>
      <w:r>
        <w:t xml:space="preserve">and its secret.</w:t>
      </w:r>
    </w:p>
    <w:p>
      <w:pPr>
        <w:numPr>
          <w:ilvl w:val="0"/>
          <w:numId w:val="1255"/>
        </w:numPr>
        <w:pStyle w:val="Compact"/>
      </w:pPr>
      <w:r>
        <w:t xml:space="preserve">Select</w:t>
      </w:r>
      <w:r>
        <w:t xml:space="preserve"> </w:t>
      </w:r>
      <w:r>
        <w:rPr>
          <w:bCs/>
          <w:b/>
        </w:rPr>
        <w:t xml:space="preserve">Save</w:t>
      </w:r>
      <w:r>
        <w:t xml:space="preserve">.</w:t>
      </w:r>
    </w:p>
    <w:bookmarkEnd w:id="782"/>
    <w:bookmarkStart w:id="783" w:name="X56e6ed275dfea25dbd9c0ac2a8add4a1eae24e7"/>
    <w:p>
      <w:pPr>
        <w:pStyle w:val="Heading3"/>
      </w:pPr>
      <w:r>
        <w:t xml:space="preserve">Editing credentials</w:t>
      </w:r>
    </w:p>
    <w:p>
      <w:pPr>
        <w:pStyle w:val="FirstParagraph"/>
      </w:pPr>
      <w:r>
        <w:t xml:space="preserve">Consider the following:</w:t>
      </w:r>
    </w:p>
    <w:p>
      <w:pPr>
        <w:numPr>
          <w:ilvl w:val="0"/>
          <w:numId w:val="1256"/>
        </w:numPr>
        <w:pStyle w:val="Compact"/>
      </w:pPr>
      <w:r>
        <w:t xml:space="preserve">You cannot change the key of existing credentials. Delete the entry and create a new one.</w:t>
      </w:r>
    </w:p>
    <w:p>
      <w:pPr>
        <w:numPr>
          <w:ilvl w:val="0"/>
          <w:numId w:val="1256"/>
        </w:numPr>
        <w:pStyle w:val="Compact"/>
      </w:pPr>
      <w:r>
        <w:t xml:space="preserve">To update a value, enter a new one.</w:t>
      </w:r>
    </w:p>
    <w:p>
      <w:pPr>
        <w:numPr>
          <w:ilvl w:val="0"/>
          <w:numId w:val="1256"/>
        </w:numPr>
        <w:pStyle w:val="Compact"/>
      </w:pPr>
      <w:r>
        <w:t xml:space="preserve">Saved values are not displayed in the interface.</w:t>
      </w:r>
    </w:p>
    <w:bookmarkEnd w:id="783"/>
    <w:bookmarkStart w:id="784" w:name="X68c0c695a15c23e86132adde0d74b3a95c1a1e2"/>
    <w:p>
      <w:pPr>
        <w:pStyle w:val="Heading3"/>
      </w:pPr>
      <w:r>
        <w:t xml:space="preserve">Templating in headers</w:t>
      </w:r>
    </w:p>
    <w:p>
      <w:pPr>
        <w:pStyle w:val="FirstParagraph"/>
      </w:pPr>
      <w:r>
        <w:t xml:space="preserve">Use a substitution instead of a plaintext token:</w:t>
      </w:r>
    </w:p>
    <w:p>
      <w:pPr>
        <w:pStyle w:val="SourceCode"/>
      </w:pPr>
      <w:r>
        <w:rPr>
          <w:rStyle w:val="VerbatimChar"/>
          <w:color w:val="57606A"/>
          <w:sz w:val="20"/>
          <w:szCs w:val="20"/>
        </w:rPr>
        <w:t xml:space="preserve">Authorization: Bearer {{ .credentials.api_key }}</w:t>
      </w:r>
    </w:p>
    <w:p>
      <w:pPr>
        <w:pStyle w:val="FirstParagraph"/>
      </w:pPr>
      <w:r>
        <w:t xml:space="preserve">Here,</w:t>
      </w:r>
      <w:r>
        <w:t xml:space="preserve"> </w:t>
      </w:r>
      <w:r>
        <w:rPr>
          <w:rStyle w:val="VerbatimChar"/>
          <w:color w:val="57606A"/>
          <w:sz w:val="20"/>
          <w:szCs w:val="20"/>
        </w:rPr>
        <w:t xml:space="preserve">Authorization</w:t>
      </w:r>
      <w:r>
        <w:t xml:space="preserve"> </w:t>
      </w:r>
      <w:r>
        <w:t xml:space="preserve">is the header,</w:t>
      </w:r>
      <w:r>
        <w:t xml:space="preserve"> </w:t>
      </w:r>
      <w:r>
        <w:rPr>
          <w:rStyle w:val="VerbatimChar"/>
          <w:color w:val="57606A"/>
          <w:sz w:val="20"/>
          <w:szCs w:val="20"/>
        </w:rPr>
        <w:t xml:space="preserve">credentials</w:t>
      </w:r>
      <w:r>
        <w:t xml:space="preserve"> </w:t>
      </w:r>
      <w:r>
        <w:t xml:space="preserve">is the encrypted credential store, and</w:t>
      </w:r>
      <w:r>
        <w:t xml:space="preserve"> </w:t>
      </w:r>
      <w:r>
        <w:rPr>
          <w:rStyle w:val="VerbatimChar"/>
          <w:color w:val="57606A"/>
          <w:sz w:val="20"/>
          <w:szCs w:val="20"/>
        </w:rPr>
        <w:t xml:space="preserve">api_key</w:t>
      </w:r>
      <w:r>
        <w:t xml:space="preserve"> </w:t>
      </w:r>
      <w:r>
        <w:t xml:space="preserve">is the key defined in the credentials.</w:t>
      </w:r>
    </w:p>
    <w:bookmarkEnd w:id="784"/>
    <w:bookmarkEnd w:id="785"/>
    <w:bookmarkStart w:id="786" w:name="X74d4ea01abc9f63a9ba0eda7ef7567556a5a5bd"/>
    <w:p>
      <w:pPr>
        <w:pStyle w:val="Heading2"/>
      </w:pPr>
      <w:r>
        <w:t xml:space="preserve">Response field</w:t>
      </w:r>
    </w:p>
    <w:p>
      <w:pPr>
        <w:pStyle w:val="FirstParagraph"/>
      </w:pPr>
      <w:r>
        <w:t xml:space="preserve">The</w:t>
      </w:r>
      <w:r>
        <w:t xml:space="preserve"> </w:t>
      </w:r>
      <w:r>
        <w:rPr>
          <w:bCs/>
          <w:b/>
        </w:rPr>
        <w:t xml:space="preserve">Response field</w:t>
      </w:r>
      <w:r>
        <w:t xml:space="preserve"> </w:t>
      </w:r>
      <w:r>
        <w:t xml:space="preserve">defines the path to the model response text in the JSON API response body, for example,</w:t>
      </w:r>
      <w:r>
        <w:t xml:space="preserve"> </w:t>
      </w:r>
      <w:r>
        <w:rPr>
          <w:rStyle w:val="VerbatimChar"/>
          <w:color w:val="57606A"/>
          <w:sz w:val="20"/>
          <w:szCs w:val="20"/>
        </w:rPr>
        <w:t xml:space="preserve">choices.0.message.content</w:t>
      </w:r>
      <w:r>
        <w:t xml:space="preserve">. If the field is empty, the portal attempts to locate the response text automatically.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To determine the path, send a test API request, open the response, and locate the field containing the model response text in the JSON body.</w:t>
            </w:r>
          </w:p>
        </w:tc>
      </w:tr>
    </w:tbl>
    <w:bookmarkEnd w:id="786"/>
    <w:bookmarkStart w:id="788" w:name="X1e65e0b64da0c9f8fd222abd4411a9ba8df3fac"/>
    <w:p>
      <w:pPr>
        <w:pStyle w:val="Heading2"/>
      </w:pPr>
      <w:r>
        <w:t xml:space="preserve">Request body template</w:t>
      </w:r>
    </w:p>
    <w:p>
      <w:pPr>
        <w:pStyle w:val="FirstParagraph"/>
      </w:pPr>
      <w:r>
        <w:t xml:space="preserve">The</w:t>
      </w:r>
      <w:r>
        <w:t xml:space="preserve"> </w:t>
      </w:r>
      <w:r>
        <w:rPr>
          <w:bCs/>
          <w:b/>
        </w:rPr>
        <w:t xml:space="preserve">Request body template</w:t>
      </w:r>
      <w:r>
        <w:t xml:space="preserve"> </w:t>
      </w:r>
      <w:r>
        <w:t xml:space="preserve">field contains the JSON structure sent to the API.</w:t>
      </w:r>
    </w:p>
    <w:p>
      <w:pPr>
        <w:pStyle w:val="BodyText"/>
      </w:pPr>
      <w:r>
        <w:t xml:space="preserve">The following variables are available:</w:t>
      </w:r>
    </w:p>
    <w:p>
      <w:pPr>
        <w:numPr>
          <w:ilvl w:val="0"/>
          <w:numId w:val="1257"/>
        </w:numPr>
        <w:pStyle w:val="Compact"/>
      </w:pPr>
      <w:r>
        <w:rPr>
          <w:rStyle w:val="VerbatimChar"/>
          <w:color w:val="57606A"/>
          <w:sz w:val="20"/>
          <w:szCs w:val="20"/>
        </w:rPr>
        <w:t xml:space="preserve">{{.prompt}}</w:t>
      </w:r>
      <w:r>
        <w:t xml:space="preserve"> </w:t>
      </w:r>
      <w:r>
        <w:t xml:space="preserve">— User request text.</w:t>
      </w:r>
    </w:p>
    <w:p>
      <w:pPr>
        <w:numPr>
          <w:ilvl w:val="0"/>
          <w:numId w:val="1257"/>
        </w:numPr>
        <w:pStyle w:val="Compact"/>
      </w:pPr>
      <w:r>
        <w:rPr>
          <w:rStyle w:val="VerbatimChar"/>
          <w:color w:val="57606A"/>
          <w:sz w:val="20"/>
          <w:szCs w:val="20"/>
        </w:rPr>
        <w:t xml:space="preserve">{{.model}}</w:t>
      </w:r>
      <w:r>
        <w:t xml:space="preserve"> </w:t>
      </w:r>
      <w:r>
        <w:t xml:space="preserve">— Model configured for the provider.</w:t>
      </w:r>
    </w:p>
    <w:bookmarkStart w:id="787" w:name="Xf317cbbff7cc65c75894c9b87f994fc1f72a36b"/>
    <w:p>
      <w:pPr>
        <w:pStyle w:val="Heading3"/>
      </w:pPr>
      <w:r>
        <w:t xml:space="preserve">Structure examples</w:t>
      </w:r>
    </w:p>
    <w:p>
      <w:pPr>
        <w:pStyle w:val="FirstParagraph"/>
      </w:pPr>
      <w:r>
        <w:t xml:space="preserve">OpenAI-compatible chat: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"model": "{{.model}}",</w:t>
      </w:r>
      <w:r>
        <w:rPr>
          <w:color w:val="57606A"/>
          <w:sz w:val="20"/>
          <w:szCs w:val="20"/>
        </w:rPr>
        <w:br/>
      </w:r>
      <w:r>
        <w:rPr>
          <w:rStyle w:val="VerbatimChar"/>
          <w:color w:val="57606A"/>
          <w:sz w:val="20"/>
          <w:szCs w:val="20"/>
        </w:rPr>
        <w:t xml:space="preserve">  "messages":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"role": "user",</w:t>
      </w:r>
      <w:r>
        <w:rPr>
          <w:color w:val="57606A"/>
          <w:sz w:val="20"/>
          <w:szCs w:val="20"/>
        </w:rPr>
        <w:br/>
      </w:r>
      <w:r>
        <w:rPr>
          <w:rStyle w:val="VerbatimChar"/>
          <w:color w:val="57606A"/>
          <w:sz w:val="20"/>
          <w:szCs w:val="20"/>
        </w:rPr>
        <w:t xml:space="preserve">      "content": "{{.prompt}}"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"temperature": 0.7</w:t>
      </w:r>
      <w:r>
        <w:rPr>
          <w:color w:val="57606A"/>
          <w:sz w:val="20"/>
          <w:szCs w:val="20"/>
        </w:rPr>
        <w:br/>
      </w:r>
      <w:r>
        <w:rPr>
          <w:rStyle w:val="VerbatimChar"/>
          <w:color w:val="57606A"/>
          <w:sz w:val="20"/>
          <w:szCs w:val="20"/>
        </w:rPr>
        <w:t xml:space="preserve">}</w:t>
      </w:r>
    </w:p>
    <w:p>
      <w:pPr>
        <w:pStyle w:val="FirstParagraph"/>
      </w:pPr>
      <w:r>
        <w:t xml:space="preserve">Alternative message format: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"messages":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"content": "{{.prompt}}",</w:t>
      </w:r>
      <w:r>
        <w:rPr>
          <w:color w:val="57606A"/>
          <w:sz w:val="20"/>
          <w:szCs w:val="20"/>
        </w:rPr>
        <w:br/>
      </w:r>
      <w:r>
        <w:rPr>
          <w:rStyle w:val="VerbatimChar"/>
          <w:color w:val="57606A"/>
          <w:sz w:val="20"/>
          <w:szCs w:val="20"/>
        </w:rPr>
        <w:t xml:space="preserve">      "role": "user"</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"model": "{{.model}}",</w:t>
      </w:r>
      <w:r>
        <w:rPr>
          <w:color w:val="57606A"/>
          <w:sz w:val="20"/>
          <w:szCs w:val="20"/>
        </w:rPr>
        <w:br/>
      </w:r>
      <w:r>
        <w:rPr>
          <w:rStyle w:val="VerbatimChar"/>
          <w:color w:val="57606A"/>
          <w:sz w:val="20"/>
          <w:szCs w:val="20"/>
        </w:rPr>
        <w:t xml:space="preserve">  "stream": false</w:t>
      </w:r>
      <w:r>
        <w:rPr>
          <w:color w:val="57606A"/>
          <w:sz w:val="20"/>
          <w:szCs w:val="20"/>
        </w:rPr>
        <w:br/>
      </w:r>
      <w:r>
        <w:rPr>
          <w:rStyle w:val="VerbatimChar"/>
          <w:color w:val="57606A"/>
          <w:sz w:val="20"/>
          <w:szCs w:val="20"/>
        </w:rPr>
        <w:t xml:space="preserve">}</w:t>
      </w:r>
    </w:p>
    <w:p>
      <w:pPr>
        <w:pStyle w:val="FirstParagraph"/>
      </w:pPr>
      <w:r>
        <w:t xml:space="preserve">Minimal format: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"query": "{{.prompt}}",</w:t>
      </w:r>
      <w:r>
        <w:rPr>
          <w:color w:val="57606A"/>
          <w:sz w:val="20"/>
          <w:szCs w:val="20"/>
        </w:rPr>
        <w:br/>
      </w:r>
      <w:r>
        <w:rPr>
          <w:rStyle w:val="VerbatimChar"/>
          <w:color w:val="57606A"/>
          <w:sz w:val="20"/>
          <w:szCs w:val="20"/>
        </w:rPr>
        <w:t xml:space="preserve">  "model_name": "{{.model}}"</w:t>
      </w:r>
      <w:r>
        <w:rPr>
          <w:color w:val="57606A"/>
          <w:sz w:val="20"/>
          <w:szCs w:val="20"/>
        </w:rPr>
        <w:br/>
      </w:r>
      <w:r>
        <w:rPr>
          <w:rStyle w:val="VerbatimChar"/>
          <w:color w:val="57606A"/>
          <w:sz w:val="20"/>
          <w:szCs w:val="20"/>
        </w:rP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template must be valid JSON. You can add fields such as</w:t>
            </w:r>
            <w:r>
              <w:t xml:space="preserve"> </w:t>
            </w:r>
            <w:r>
              <w:rPr>
                <w:rStyle w:val="VerbatimChar"/>
                <w:color w:val="57606A"/>
                <w:sz w:val="20"/>
                <w:szCs w:val="20"/>
              </w:rPr>
              <w:t xml:space="preserve">temperature</w:t>
            </w:r>
            <w:r>
              <w:t xml:space="preserve"> </w:t>
            </w:r>
            <w:r>
              <w:t xml:space="preserve">and</w:t>
            </w:r>
            <w:r>
              <w:t xml:space="preserve"> </w:t>
            </w:r>
            <w:r>
              <w:rPr>
                <w:rStyle w:val="VerbatimChar"/>
                <w:color w:val="57606A"/>
                <w:sz w:val="20"/>
                <w:szCs w:val="20"/>
              </w:rPr>
              <w:t xml:space="preserve">max_tokens</w:t>
            </w:r>
            <w:r>
              <w:t xml:space="preserve">.</w:t>
            </w:r>
          </w:p>
        </w:tc>
      </w:tr>
    </w:tbl>
    <w:bookmarkEnd w:id="787"/>
    <w:bookmarkEnd w:id="788"/>
    <w:bookmarkStart w:id="792" w:name="X70a2235824ff800e6c249e0c6e2a2cd3c4c20c6"/>
    <w:p>
      <w:pPr>
        <w:pStyle w:val="Heading2"/>
      </w:pPr>
      <w:r>
        <w:t xml:space="preserve">Configuration examples</w:t>
      </w:r>
    </w:p>
    <w:bookmarkStart w:id="789" w:name="X1ab4a8ed1f0027836da30f039d627c5f9398d85"/>
    <w:p>
      <w:pPr>
        <w:pStyle w:val="Heading3"/>
      </w:pPr>
      <w:r>
        <w:t xml:space="preserve">OpenAI API (Chat Completions)</w:t>
      </w:r>
    </w:p>
    <w:p>
      <w:pPr>
        <w:numPr>
          <w:ilvl w:val="0"/>
          <w:numId w:val="1258"/>
        </w:numPr>
        <w:pStyle w:val="Compact"/>
      </w:pPr>
      <w:r>
        <w:rPr>
          <w:bCs/>
          <w:b/>
        </w:rPr>
        <w:t xml:space="preserve">Name</w:t>
      </w:r>
      <w:r>
        <w:t xml:space="preserve"> </w:t>
      </w:r>
      <w:r>
        <w:t xml:space="preserve">— Any name, for example,</w:t>
      </w:r>
      <w:r>
        <w:t xml:space="preserve"> </w:t>
      </w:r>
      <w:r>
        <w:rPr>
          <w:rStyle w:val="VerbatimChar"/>
          <w:color w:val="57606A"/>
          <w:sz w:val="20"/>
          <w:szCs w:val="20"/>
        </w:rPr>
        <w:t xml:space="preserve">ChatGPT</w:t>
      </w:r>
      <w:r>
        <w:t xml:space="preserve">.</w:t>
      </w:r>
    </w:p>
    <w:p>
      <w:pPr>
        <w:numPr>
          <w:ilvl w:val="0"/>
          <w:numId w:val="1258"/>
        </w:numPr>
        <w:pStyle w:val="Compact"/>
      </w:pPr>
      <w:r>
        <w:rPr>
          <w:bCs/>
          <w:b/>
        </w:rPr>
        <w:t xml:space="preserve">Model</w:t>
      </w:r>
      <w:r>
        <w:t xml:space="preserve"> </w:t>
      </w:r>
      <w:r>
        <w:t xml:space="preserve">— For example,</w:t>
      </w:r>
      <w:r>
        <w:t xml:space="preserve"> </w:t>
      </w:r>
      <w:r>
        <w:rPr>
          <w:rStyle w:val="VerbatimChar"/>
          <w:color w:val="57606A"/>
          <w:sz w:val="20"/>
          <w:szCs w:val="20"/>
        </w:rPr>
        <w:t xml:space="preserve">gpt-4</w:t>
      </w:r>
      <w:r>
        <w:t xml:space="preserve"> </w:t>
      </w:r>
      <w:r>
        <w:t xml:space="preserve">or</w:t>
      </w:r>
      <w:r>
        <w:t xml:space="preserve"> </w:t>
      </w:r>
      <w:r>
        <w:rPr>
          <w:rStyle w:val="VerbatimChar"/>
          <w:color w:val="57606A"/>
          <w:sz w:val="20"/>
          <w:szCs w:val="20"/>
        </w:rPr>
        <w:t xml:space="preserve">gpt-3.5-turbo</w:t>
      </w:r>
      <w:r>
        <w:t xml:space="preserve">.</w:t>
      </w:r>
    </w:p>
    <w:p>
      <w:pPr>
        <w:numPr>
          <w:ilvl w:val="0"/>
          <w:numId w:val="1258"/>
        </w:numPr>
        <w:pStyle w:val="Compact"/>
      </w:pPr>
      <w:r>
        <w:rPr>
          <w:bCs/>
          <w:b/>
        </w:rPr>
        <w:t xml:space="preserve">URL</w:t>
      </w:r>
      <w:r>
        <w:t xml:space="preserve"> </w:t>
      </w:r>
      <w:r>
        <w:t xml:space="preserve">—</w:t>
      </w:r>
      <w:r>
        <w:t xml:space="preserve"> </w:t>
      </w:r>
      <w:r>
        <w:rPr>
          <w:rStyle w:val="VerbatimChar"/>
          <w:color w:val="57606A"/>
          <w:sz w:val="20"/>
          <w:szCs w:val="20"/>
        </w:rPr>
        <w:t xml:space="preserve">https://api.openai.com/v1/chat/completions</w:t>
      </w:r>
      <w:r>
        <w:t xml:space="preserve">.</w:t>
      </w:r>
    </w:p>
    <w:p>
      <w:pPr>
        <w:numPr>
          <w:ilvl w:val="0"/>
          <w:numId w:val="1258"/>
        </w:numPr>
        <w:pStyle w:val="Compact"/>
      </w:pPr>
      <w:r>
        <w:rPr>
          <w:bCs/>
          <w:b/>
        </w:rPr>
        <w:t xml:space="preserve">Method</w:t>
      </w:r>
      <w:r>
        <w:t xml:space="preserve"> </w:t>
      </w:r>
      <w:r>
        <w:t xml:space="preserve">—</w:t>
      </w:r>
      <w:r>
        <w:t xml:space="preserve"> </w:t>
      </w:r>
      <w:r>
        <w:rPr>
          <w:rStyle w:val="VerbatimChar"/>
          <w:color w:val="57606A"/>
          <w:sz w:val="20"/>
          <w:szCs w:val="20"/>
        </w:rPr>
        <w:t xml:space="preserve">POST</w:t>
      </w:r>
      <w:r>
        <w:t xml:space="preserve">.</w:t>
      </w:r>
    </w:p>
    <w:p>
      <w:pPr>
        <w:numPr>
          <w:ilvl w:val="0"/>
          <w:numId w:val="1258"/>
        </w:numPr>
        <w:pStyle w:val="Compact"/>
      </w:pPr>
      <w:r>
        <w:rPr>
          <w:bCs/>
          <w:b/>
        </w:rPr>
        <w:t xml:space="preserve">Headers</w:t>
      </w:r>
      <w:r>
        <w:t xml:space="preserve"> </w:t>
      </w:r>
      <w:r>
        <w:t xml:space="preserve">— For example,</w:t>
      </w:r>
      <w:r>
        <w:t xml:space="preserve"> </w:t>
      </w:r>
      <w:r>
        <w:rPr>
          <w:rStyle w:val="VerbatimChar"/>
          <w:color w:val="57606A"/>
          <w:sz w:val="20"/>
          <w:szCs w:val="20"/>
        </w:rPr>
        <w:t xml:space="preserve">Authorization: Bearer {{ .credentials.openai_api_key }}</w:t>
      </w:r>
      <w:r>
        <w:t xml:space="preserve">. Add the</w:t>
      </w:r>
      <w:r>
        <w:t xml:space="preserve"> </w:t>
      </w:r>
      <w:r>
        <w:rPr>
          <w:rStyle w:val="VerbatimChar"/>
          <w:color w:val="57606A"/>
          <w:sz w:val="20"/>
          <w:szCs w:val="20"/>
        </w:rPr>
        <w:t xml:space="preserve">openai_api_key</w:t>
      </w:r>
      <w:r>
        <w:t xml:space="preserve"> </w:t>
      </w:r>
      <w:r>
        <w:t xml:space="preserve">key under</w:t>
      </w:r>
      <w:r>
        <w:t xml:space="preserve"> </w:t>
      </w:r>
      <w:r>
        <w:rPr>
          <w:bCs/>
          <w:b/>
        </w:rPr>
        <w:t xml:space="preserve">Manage credentials</w:t>
      </w:r>
      <w:r>
        <w:t xml:space="preserve">.</w:t>
      </w:r>
    </w:p>
    <w:p>
      <w:pPr>
        <w:numPr>
          <w:ilvl w:val="0"/>
          <w:numId w:val="1258"/>
        </w:numPr>
        <w:pStyle w:val="Compact"/>
      </w:pPr>
      <w:r>
        <w:rPr>
          <w:bCs/>
          <w:b/>
        </w:rPr>
        <w:t xml:space="preserve">Response field</w:t>
      </w:r>
      <w:r>
        <w:t xml:space="preserve"> </w:t>
      </w:r>
      <w:r>
        <w:t xml:space="preserve">—</w:t>
      </w:r>
      <w:r>
        <w:t xml:space="preserve"> </w:t>
      </w:r>
      <w:r>
        <w:rPr>
          <w:rStyle w:val="VerbatimChar"/>
          <w:color w:val="57606A"/>
          <w:sz w:val="20"/>
          <w:szCs w:val="20"/>
        </w:rPr>
        <w:t xml:space="preserve">choices.0.message.content</w:t>
      </w:r>
      <w:r>
        <w:t xml:space="preserve">.</w:t>
      </w:r>
    </w:p>
    <w:p>
      <w:pPr>
        <w:numPr>
          <w:ilvl w:val="0"/>
          <w:numId w:val="1258"/>
        </w:numPr>
        <w:pStyle w:val="Compact"/>
      </w:pPr>
      <w:r>
        <w:rPr>
          <w:bCs/>
          <w:b/>
        </w:rPr>
        <w:t xml:space="preserve">Body template</w:t>
      </w:r>
      <w:r>
        <w:t xml:space="preserve"> </w:t>
      </w:r>
      <w:r>
        <w:t xml:space="preserve">— Use the</w:t>
      </w:r>
      <w:r>
        <w:t xml:space="preserve"> </w:t>
      </w:r>
      <w:hyperlink w:anchor="X053336f600c7431fa23acd7e023aa7c5739709e">
        <w:r>
          <w:rPr>
            <w:rStyle w:val="Hyperlink"/>
          </w:rPr>
          <w:t xml:space="preserve">first example</w:t>
        </w:r>
      </w:hyperlink>
      <w:r>
        <w:t xml:space="preserve"> </w:t>
      </w:r>
      <w:r>
        <w:t xml:space="preserve">under</w:t>
      </w:r>
      <w:r>
        <w:t xml:space="preserve"> </w:t>
      </w:r>
      <w:r>
        <w:rPr>
          <w:bCs/>
          <w:b/>
        </w:rPr>
        <w:t xml:space="preserve">Request body template</w:t>
      </w:r>
      <w:r>
        <w:t xml:space="preserve">.</w:t>
      </w:r>
    </w:p>
    <w:bookmarkEnd w:id="789"/>
    <w:bookmarkStart w:id="790" w:name="Xe1773b0ad68174a38687dd7d581733d8d074791"/>
    <w:p>
      <w:pPr>
        <w:pStyle w:val="Heading3"/>
      </w:pPr>
      <w:r>
        <w:t xml:space="preserve">Ollama (</w:t>
      </w:r>
      <w:r>
        <w:rPr>
          <w:rStyle w:val="VerbatimChar"/>
          <w:color w:val="57606A"/>
          <w:sz w:val="20"/>
          <w:szCs w:val="20"/>
        </w:rPr>
        <w:t xml:space="preserve">/api/generate</w:t>
      </w:r>
      <w:r>
        <w:t xml:space="preserve">)</w:t>
      </w:r>
    </w:p>
    <w:p>
      <w:pPr>
        <w:numPr>
          <w:ilvl w:val="0"/>
          <w:numId w:val="1259"/>
        </w:numPr>
      </w:pPr>
      <w:r>
        <w:rPr>
          <w:bCs/>
          <w:b/>
        </w:rPr>
        <w:t xml:space="preserve">URL</w:t>
      </w:r>
      <w:r>
        <w:t xml:space="preserve"> </w:t>
      </w:r>
      <w:r>
        <w:t xml:space="preserve">—</w:t>
      </w:r>
      <w:r>
        <w:t xml:space="preserve"> </w:t>
      </w:r>
      <w:r>
        <w:rPr>
          <w:rStyle w:val="VerbatimChar"/>
          <w:color w:val="57606A"/>
          <w:sz w:val="20"/>
          <w:szCs w:val="20"/>
        </w:rPr>
        <w:t xml:space="preserve">http://localhost:11434/api/generate</w:t>
      </w:r>
      <w:r>
        <w:t xml:space="preserve">, or your Ollama address.</w:t>
      </w:r>
    </w:p>
    <w:p>
      <w:pPr>
        <w:numPr>
          <w:ilvl w:val="0"/>
          <w:numId w:val="1259"/>
        </w:numPr>
      </w:pPr>
      <w:r>
        <w:rPr>
          <w:bCs/>
          <w:b/>
        </w:rPr>
        <w:t xml:space="preserve">Method</w:t>
      </w:r>
      <w:r>
        <w:t xml:space="preserve"> </w:t>
      </w:r>
      <w:r>
        <w:t xml:space="preserve">—</w:t>
      </w:r>
      <w:r>
        <w:t xml:space="preserve"> </w:t>
      </w:r>
      <w:r>
        <w:rPr>
          <w:rStyle w:val="VerbatimChar"/>
          <w:color w:val="57606A"/>
          <w:sz w:val="20"/>
          <w:szCs w:val="20"/>
        </w:rPr>
        <w:t xml:space="preserve">POST</w:t>
      </w:r>
      <w:r>
        <w:t xml:space="preserve">.</w:t>
      </w:r>
    </w:p>
    <w:p>
      <w:pPr>
        <w:numPr>
          <w:ilvl w:val="0"/>
          <w:numId w:val="1259"/>
        </w:numPr>
      </w:pPr>
      <w:r>
        <w:rPr>
          <w:bCs/>
          <w:b/>
        </w:rPr>
        <w:t xml:space="preserve">Response field</w:t>
      </w:r>
      <w:r>
        <w:t xml:space="preserve"> </w:t>
      </w:r>
      <w:r>
        <w:t xml:space="preserve">—</w:t>
      </w:r>
      <w:r>
        <w:t xml:space="preserve"> </w:t>
      </w:r>
      <w:r>
        <w:rPr>
          <w:rStyle w:val="VerbatimChar"/>
          <w:color w:val="57606A"/>
          <w:sz w:val="20"/>
          <w:szCs w:val="20"/>
        </w:rPr>
        <w:t xml:space="preserve">response</w:t>
      </w:r>
      <w:r>
        <w:t xml:space="preserve">.</w:t>
      </w:r>
    </w:p>
    <w:p>
      <w:pPr>
        <w:numPr>
          <w:ilvl w:val="0"/>
          <w:numId w:val="1259"/>
        </w:numPr>
      </w:pPr>
      <w:r>
        <w:rPr>
          <w:bCs/>
          <w:b/>
        </w:rPr>
        <w:t xml:space="preserve">Body template</w:t>
      </w:r>
      <w:r>
        <w:t xml:space="preserve">:</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"model": "{{.model}}",</w:t>
      </w:r>
      <w:r>
        <w:rPr>
          <w:color w:val="57606A"/>
          <w:sz w:val="20"/>
          <w:szCs w:val="20"/>
        </w:rPr>
        <w:br/>
      </w:r>
      <w:r>
        <w:rPr>
          <w:rStyle w:val="VerbatimChar"/>
          <w:color w:val="57606A"/>
          <w:sz w:val="20"/>
          <w:szCs w:val="20"/>
        </w:rPr>
        <w:t xml:space="preserve">  "prompt": "{{.prompt}}",</w:t>
      </w:r>
      <w:r>
        <w:rPr>
          <w:color w:val="57606A"/>
          <w:sz w:val="20"/>
          <w:szCs w:val="20"/>
        </w:rPr>
        <w:br/>
      </w:r>
      <w:r>
        <w:rPr>
          <w:rStyle w:val="VerbatimChar"/>
          <w:color w:val="57606A"/>
          <w:sz w:val="20"/>
          <w:szCs w:val="20"/>
        </w:rPr>
        <w:t xml:space="preserve">  "stream": false</w:t>
      </w:r>
      <w:r>
        <w:rPr>
          <w:color w:val="57606A"/>
          <w:sz w:val="20"/>
          <w:szCs w:val="20"/>
        </w:rPr>
        <w:br/>
      </w:r>
      <w:r>
        <w:rPr>
          <w:rStyle w:val="VerbatimChar"/>
          <w:color w:val="57606A"/>
          <w:sz w:val="20"/>
          <w:szCs w:val="20"/>
        </w:rPr>
        <w:t xml:space="preserve">}</w:t>
      </w:r>
    </w:p>
    <w:bookmarkEnd w:id="790"/>
    <w:bookmarkStart w:id="791" w:name="X7da006b361a5fdd96d8414a121337d9b1f6b153"/>
    <w:p>
      <w:pPr>
        <w:pStyle w:val="Heading3"/>
      </w:pPr>
      <w:r>
        <w:t xml:space="preserve">Custom REST API</w:t>
      </w:r>
    </w:p>
    <w:p>
      <w:pPr>
        <w:numPr>
          <w:ilvl w:val="0"/>
          <w:numId w:val="1260"/>
        </w:numPr>
        <w:pStyle w:val="Compact"/>
      </w:pPr>
      <w:r>
        <w:rPr>
          <w:bCs/>
          <w:b/>
        </w:rPr>
        <w:t xml:space="preserve">URL</w:t>
      </w:r>
      <w:r>
        <w:t xml:space="preserve"> </w:t>
      </w:r>
      <w:r>
        <w:t xml:space="preserve">— Your service endpoint, for example,</w:t>
      </w:r>
      <w:r>
        <w:t xml:space="preserve"> </w:t>
      </w:r>
      <w:r>
        <w:rPr>
          <w:rStyle w:val="VerbatimChar"/>
          <w:color w:val="57606A"/>
          <w:sz w:val="20"/>
          <w:szCs w:val="20"/>
        </w:rPr>
        <w:t xml:space="preserve">https://api.example.com/v1/chat</w:t>
      </w:r>
      <w:r>
        <w:t xml:space="preserve">.</w:t>
      </w:r>
    </w:p>
    <w:p>
      <w:pPr>
        <w:numPr>
          <w:ilvl w:val="0"/>
          <w:numId w:val="1260"/>
        </w:numPr>
        <w:pStyle w:val="Compact"/>
      </w:pPr>
      <w:r>
        <w:rPr>
          <w:bCs/>
          <w:b/>
        </w:rPr>
        <w:t xml:space="preserve">Method</w:t>
      </w:r>
      <w:r>
        <w:t xml:space="preserve"> </w:t>
      </w:r>
      <w:r>
        <w:t xml:space="preserve">— Usually</w:t>
      </w:r>
      <w:r>
        <w:t xml:space="preserve"> </w:t>
      </w:r>
      <w:r>
        <w:rPr>
          <w:rStyle w:val="VerbatimChar"/>
          <w:color w:val="57606A"/>
          <w:sz w:val="20"/>
          <w:szCs w:val="20"/>
        </w:rPr>
        <w:t xml:space="preserve">POST</w:t>
      </w:r>
      <w:r>
        <w:t xml:space="preserve">.</w:t>
      </w:r>
    </w:p>
    <w:p>
      <w:pPr>
        <w:numPr>
          <w:ilvl w:val="0"/>
          <w:numId w:val="1260"/>
        </w:numPr>
        <w:pStyle w:val="Compact"/>
      </w:pPr>
      <w:r>
        <w:rPr>
          <w:bCs/>
          <w:b/>
        </w:rPr>
        <w:t xml:space="preserve">Headers</w:t>
      </w:r>
      <w:r>
        <w:t xml:space="preserve"> </w:t>
      </w:r>
      <w:r>
        <w:t xml:space="preserve">— For example,</w:t>
      </w:r>
      <w:r>
        <w:t xml:space="preserve"> </w:t>
      </w:r>
      <w:r>
        <w:rPr>
          <w:rStyle w:val="VerbatimChar"/>
          <w:color w:val="57606A"/>
          <w:sz w:val="20"/>
          <w:szCs w:val="20"/>
        </w:rPr>
        <w:t xml:space="preserve">Authorization: Bearer {{ .credentials.api_key }}</w:t>
      </w:r>
      <w:r>
        <w:t xml:space="preserve"> </w:t>
      </w:r>
      <w:r>
        <w:t xml:space="preserve">and</w:t>
      </w:r>
      <w:r>
        <w:t xml:space="preserve"> </w:t>
      </w:r>
      <w:r>
        <w:rPr>
          <w:rStyle w:val="VerbatimChar"/>
          <w:color w:val="57606A"/>
          <w:sz w:val="20"/>
          <w:szCs w:val="20"/>
        </w:rPr>
        <w:t xml:space="preserve">Content-Type: application/json</w:t>
      </w:r>
      <w:r>
        <w:t xml:space="preserve">.</w:t>
      </w:r>
    </w:p>
    <w:p>
      <w:pPr>
        <w:numPr>
          <w:ilvl w:val="0"/>
          <w:numId w:val="1260"/>
        </w:numPr>
        <w:pStyle w:val="Compact"/>
      </w:pPr>
      <w:r>
        <w:rPr>
          <w:bCs/>
          <w:b/>
        </w:rPr>
        <w:t xml:space="preserve">Response field</w:t>
      </w:r>
      <w:r>
        <w:t xml:space="preserve"> </w:t>
      </w:r>
      <w:r>
        <w:t xml:space="preserve">— Path to the text field in your JSON response.</w:t>
      </w:r>
    </w:p>
    <w:p>
      <w:pPr>
        <w:numPr>
          <w:ilvl w:val="0"/>
          <w:numId w:val="1260"/>
        </w:numPr>
        <w:pStyle w:val="Compact"/>
      </w:pPr>
      <w:r>
        <w:rPr>
          <w:bCs/>
          <w:b/>
        </w:rPr>
        <w:t xml:space="preserve">Body template</w:t>
      </w:r>
      <w:r>
        <w:t xml:space="preserve"> </w:t>
      </w:r>
      <w:r>
        <w:t xml:space="preserve">— Base it on the first example under</w:t>
      </w:r>
      <w:r>
        <w:t xml:space="preserve"> </w:t>
      </w:r>
      <w:hyperlink w:anchor="X053336f600c7431fa23acd7e023aa7c5739709e">
        <w:r>
          <w:rPr>
            <w:rStyle w:val="Hyperlink"/>
          </w:rPr>
          <w:t xml:space="preserve">Request body template</w:t>
        </w:r>
      </w:hyperlink>
      <w:r>
        <w:t xml:space="preserve">. Add fields such as</w:t>
      </w:r>
      <w:r>
        <w:t xml:space="preserve"> </w:t>
      </w:r>
      <w:r>
        <w:rPr>
          <w:rStyle w:val="VerbatimChar"/>
          <w:color w:val="57606A"/>
          <w:sz w:val="20"/>
          <w:szCs w:val="20"/>
        </w:rPr>
        <w:t xml:space="preserve">max_tokens</w:t>
      </w:r>
      <w:r>
        <w:t xml:space="preserve"> </w:t>
      </w:r>
      <w:r>
        <w:t xml:space="preserve">if necessary.</w:t>
      </w:r>
    </w:p>
    <w:bookmarkEnd w:id="791"/>
    <w:bookmarkEnd w:id="792"/>
    <w:bookmarkStart w:id="799" w:name="X3ccd081e6664c6a9f133757e5936a73765a13ad"/>
    <w:p>
      <w:pPr>
        <w:pStyle w:val="Heading2"/>
      </w:pPr>
      <w:r>
        <w:t xml:space="preserve">Using the AI assistant</w:t>
      </w:r>
    </w:p>
    <w:p>
      <w:pPr>
        <w:pStyle w:val="FirstParagraph"/>
      </w:pPr>
      <w:r>
        <w:t xml:space="preserve">The assistant panel opens on the right. Use the button in the lower-right corner of the screen to open it.</w:t>
      </w:r>
    </w:p>
    <w:bookmarkStart w:id="793" w:name="Xcd2e839df9085e23e3095a0ae7e71b6af7d7861"/>
    <w:p>
      <w:pPr>
        <w:pStyle w:val="Heading3"/>
      </w:pPr>
      <w:r>
        <w:t xml:space="preserve">Selecting a provider</w:t>
      </w:r>
    </w:p>
    <w:p>
      <w:pPr>
        <w:pStyle w:val="FirstParagraph"/>
      </w:pPr>
      <w:r>
        <w:t xml:space="preserve">The provider list is at the top of the chat panel. If only one provider is available, it is selected automatically.</w:t>
      </w:r>
    </w:p>
    <w:bookmarkEnd w:id="793"/>
    <w:bookmarkStart w:id="794" w:name="X3c9cd7f22d09e6bec8b3c49a562f9d02ff0aaa4"/>
    <w:p>
      <w:pPr>
        <w:pStyle w:val="Heading3"/>
      </w:pPr>
      <w:r>
        <w:t xml:space="preserve">Chats</w:t>
      </w:r>
    </w:p>
    <w:p>
      <w:pPr>
        <w:pStyle w:val="FirstParagraph"/>
      </w:pPr>
      <w:r>
        <w:t xml:space="preserve">Conversations are organized into chats. The chat list and</w:t>
      </w:r>
      <w:r>
        <w:t xml:space="preserve"> </w:t>
      </w:r>
      <w:r>
        <w:rPr>
          <w:bCs/>
          <w:b/>
        </w:rPr>
        <w:t xml:space="preserve">New chat</w:t>
      </w:r>
      <w:r>
        <w:t xml:space="preserve"> </w:t>
      </w:r>
      <w:r>
        <w:t xml:space="preserve">are on the left.</w:t>
      </w:r>
    </w:p>
    <w:p>
      <w:pPr>
        <w:pStyle w:val="BodyText"/>
      </w:pPr>
      <w:r>
        <w:t xml:space="preserve">Chats have the following constraints:</w:t>
      </w:r>
    </w:p>
    <w:p>
      <w:pPr>
        <w:numPr>
          <w:ilvl w:val="0"/>
          <w:numId w:val="1261"/>
        </w:numPr>
        <w:pStyle w:val="Compact"/>
      </w:pPr>
      <w:r>
        <w:t xml:space="preserve">Each user can have up to 20 chats. When you reach the limit, delete old chats from the</w:t>
      </w:r>
      <w:r>
        <w:t xml:space="preserve"> </w:t>
      </w:r>
      <w:r>
        <w:rPr>
          <w:bCs/>
          <w:b/>
        </w:rPr>
        <w:t xml:space="preserve">⋯</w:t>
      </w:r>
      <w:r>
        <w:t xml:space="preserve"> </w:t>
      </w:r>
      <w:r>
        <w:t xml:space="preserve">menu.</w:t>
      </w:r>
    </w:p>
    <w:p>
      <w:pPr>
        <w:numPr>
          <w:ilvl w:val="0"/>
          <w:numId w:val="1261"/>
        </w:numPr>
        <w:pStyle w:val="Compact"/>
      </w:pPr>
      <w:r>
        <w:t xml:space="preserve">Before the first message, a chat has a default name. After the first question, the question text becomes the chat name. You can select</w:t>
      </w:r>
      <w:r>
        <w:t xml:space="preserve"> </w:t>
      </w:r>
      <w:r>
        <w:rPr>
          <w:bCs/>
          <w:b/>
        </w:rPr>
        <w:t xml:space="preserve">Rename</w:t>
      </w:r>
      <w:r>
        <w:t xml:space="preserve"> </w:t>
      </w:r>
      <w:r>
        <w:t xml:space="preserve">to change it.</w:t>
      </w:r>
    </w:p>
    <w:p>
      <w:pPr>
        <w:numPr>
          <w:ilvl w:val="0"/>
          <w:numId w:val="1261"/>
        </w:numPr>
        <w:pStyle w:val="Compact"/>
      </w:pPr>
      <w:r>
        <w:t xml:space="preserve">Deleting a chat and its message history is irreversible.</w:t>
      </w:r>
    </w:p>
    <w:bookmarkEnd w:id="794"/>
    <w:bookmarkStart w:id="795" w:name="X6e71b48731cc3dd0bedf7057cbe1a4dfc56b752"/>
    <w:p>
      <w:pPr>
        <w:pStyle w:val="Heading3"/>
      </w:pPr>
      <w:r>
        <w:t xml:space="preserve">Sending context</w:t>
      </w:r>
    </w:p>
    <w:p>
      <w:pPr>
        <w:pStyle w:val="FirstParagraph"/>
      </w:pPr>
      <w:r>
        <w:t xml:space="preserve">Configure</w:t>
      </w:r>
      <w:r>
        <w:t xml:space="preserve"> </w:t>
      </w:r>
      <w:r>
        <w:rPr>
          <w:bCs/>
          <w:b/>
        </w:rPr>
        <w:t xml:space="preserve">Send context</w:t>
      </w:r>
      <w:r>
        <w:t xml:space="preserve"> </w:t>
      </w:r>
      <w:r>
        <w:t xml:space="preserve">separately for each chat:</w:t>
      </w:r>
    </w:p>
    <w:p>
      <w:pPr>
        <w:numPr>
          <w:ilvl w:val="0"/>
          <w:numId w:val="1262"/>
        </w:numPr>
        <w:pStyle w:val="Compact"/>
      </w:pPr>
      <w:r>
        <w:rPr>
          <w:bCs/>
          <w:b/>
        </w:rPr>
        <w:t xml:space="preserve">Enabled</w:t>
      </w:r>
      <w:r>
        <w:t xml:space="preserve"> </w:t>
      </w:r>
      <w:r>
        <w:t xml:space="preserve">— Sends the conversation context for this chat with the request.</w:t>
      </w:r>
    </w:p>
    <w:p>
      <w:pPr>
        <w:numPr>
          <w:ilvl w:val="0"/>
          <w:numId w:val="1262"/>
        </w:numPr>
        <w:pStyle w:val="Compact"/>
      </w:pPr>
      <w:r>
        <w:rPr>
          <w:bCs/>
          <w:b/>
        </w:rPr>
        <w:t xml:space="preserve">Disabled</w:t>
      </w:r>
      <w:r>
        <w:t xml:space="preserve"> </w:t>
      </w:r>
      <w:r>
        <w:t xml:space="preserve">— Sends only the current message. This uses fewer tokens but does not retain chat context.</w:t>
      </w:r>
    </w:p>
    <w:p>
      <w:pPr>
        <w:pStyle w:val="FirstParagraph"/>
      </w:pPr>
      <w:r>
        <w:t xml:space="preserve">With context enabled, long histories are not sent in full with every request. Recent messages are sent in full, while earlier messages are summarized in a separate request to the same provider.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Sending context increases token usage when interacting with the model.</w:t>
            </w:r>
          </w:p>
        </w:tc>
      </w:tr>
    </w:tbl>
    <w:bookmarkEnd w:id="795"/>
    <w:bookmarkStart w:id="798" w:name="X55651696d367b92e9413831998fd08350aa72ee"/>
    <w:p>
      <w:pPr>
        <w:pStyle w:val="Heading3"/>
      </w:pPr>
      <w:r>
        <w:t xml:space="preserve">MCP tools</w:t>
      </w:r>
    </w:p>
    <w:p>
      <w:pPr>
        <w:pStyle w:val="FirstParagraph"/>
      </w:pPr>
      <w:r>
        <w:t xml:space="preserve">The AI assistant uses built-in portal tools and tools from</w:t>
      </w:r>
      <w:r>
        <w:t xml:space="preserve"> </w:t>
      </w:r>
      <w:hyperlink r:id="rId796">
        <w:r>
          <w:rPr>
            <w:rStyle w:val="Hyperlink"/>
          </w:rPr>
          <w:t xml:space="preserve">MCP collections</w:t>
        </w:r>
      </w:hyperlink>
      <w:r>
        <w:t xml:space="preserve"> </w:t>
      </w:r>
      <w:r>
        <w:t xml:space="preserve">available to the user.</w:t>
      </w:r>
    </w:p>
    <w:p>
      <w:pPr>
        <w:pStyle w:val="BodyText"/>
      </w:pPr>
      <w:r>
        <w:t xml:space="preserve">Expand</w:t>
      </w:r>
      <w:r>
        <w:t xml:space="preserve"> </w:t>
      </w:r>
      <w:r>
        <w:rPr>
          <w:bCs/>
          <w:b/>
        </w:rPr>
        <w:t xml:space="preserve">Available tools</w:t>
      </w:r>
      <w:r>
        <w:t xml:space="preserve"> </w:t>
      </w:r>
      <w:r>
        <w:t xml:space="preserve">in the chat panel to view each tool’s name, type (</w:t>
      </w:r>
      <w:r>
        <w:rPr>
          <w:rStyle w:val="VerbatimChar"/>
          <w:color w:val="57606A"/>
          <w:sz w:val="20"/>
          <w:szCs w:val="20"/>
        </w:rPr>
        <w:t xml:space="preserve">internal</w:t>
      </w:r>
      <w:r>
        <w:t xml:space="preserve">,</w:t>
      </w:r>
      <w:r>
        <w:t xml:space="preserve"> </w:t>
      </w:r>
      <w:r>
        <w:rPr>
          <w:rStyle w:val="VerbatimChar"/>
          <w:color w:val="57606A"/>
          <w:sz w:val="20"/>
          <w:szCs w:val="20"/>
        </w:rPr>
        <w:t xml:space="preserve">external</w:t>
      </w:r>
      <w:r>
        <w:t xml:space="preserve">, or</w:t>
      </w:r>
      <w:r>
        <w:t xml:space="preserve"> </w:t>
      </w:r>
      <w:r>
        <w:rPr>
          <w:rStyle w:val="VerbatimChar"/>
          <w:color w:val="57606A"/>
          <w:sz w:val="20"/>
          <w:szCs w:val="20"/>
        </w:rPr>
        <w:t xml:space="preserve">custom</w:t>
      </w:r>
      <w:r>
        <w:t xml:space="preserve">), arguments, and example. Select an example to insert its text into the input field. The model can call multiple tools in one request.</w:t>
      </w:r>
    </w:p>
    <w:p>
      <w:pPr>
        <w:numPr>
          <w:ilvl w:val="0"/>
          <w:numId w:val="1263"/>
        </w:numPr>
        <w:pStyle w:val="Compact"/>
      </w:pPr>
      <w:r>
        <w:t xml:space="preserve">Built-in tools (</w:t>
      </w:r>
      <w:r>
        <w:rPr>
          <w:rStyle w:val="VerbatimChar"/>
          <w:color w:val="57606A"/>
          <w:sz w:val="20"/>
          <w:szCs w:val="20"/>
        </w:rPr>
        <w:t xml:space="preserve">internal</w:t>
      </w:r>
      <w:r>
        <w:t xml:space="preserve">) and their parameters are described in the</w:t>
      </w:r>
      <w:r>
        <w:t xml:space="preserve"> </w:t>
      </w:r>
      <w:hyperlink r:id="rId797">
        <w:r>
          <w:rPr>
            <w:rStyle w:val="Hyperlink"/>
          </w:rPr>
          <w:t xml:space="preserve">MCP server documentation</w:t>
        </w:r>
      </w:hyperlink>
      <w:r>
        <w:t xml:space="preserve">.</w:t>
      </w:r>
    </w:p>
    <w:p>
      <w:pPr>
        <w:numPr>
          <w:ilvl w:val="0"/>
          <w:numId w:val="1263"/>
        </w:numPr>
        <w:pStyle w:val="Compact"/>
      </w:pPr>
      <w:r>
        <w:t xml:space="preserve">To connect MCP servers, create custom MCP tools, and configure collections, refer to</w:t>
      </w:r>
      <w:r>
        <w:t xml:space="preserve"> </w:t>
      </w:r>
      <w:hyperlink r:id="rId796">
        <w:r>
          <w:rPr>
            <w:rStyle w:val="Hyperlink"/>
          </w:rPr>
          <w:t xml:space="preserve">MCP management</w:t>
        </w:r>
      </w:hyperlink>
      <w:r>
        <w:t xml:space="preserve">.</w:t>
      </w:r>
    </w:p>
    <w:bookmarkEnd w:id="798"/>
    <w:bookmarkEnd w:id="799"/>
    <w:bookmarkEnd w:id="800"/>
    <w:bookmarkStart w:id="807" w:name="Xc378d5d17bc0b95e5d26978424e933aa7aba186"/>
    <w:p>
      <w:pPr>
        <w:pStyle w:val="Heading1"/>
      </w:pPr>
      <w:r>
        <w:t xml:space="preserve">MCP management</w:t>
      </w:r>
    </w:p>
    <w:p>
      <w:pPr>
        <w:pStyle w:val="FirstParagraph"/>
      </w:pPr>
      <w:r>
        <w:t xml:space="preserve">Use</w:t>
      </w:r>
      <w:r>
        <w:t xml:space="preserve"> </w:t>
      </w:r>
      <w:r>
        <w:rPr>
          <w:bCs/>
          <w:b/>
        </w:rPr>
        <w:t xml:space="preserve">AI</w:t>
      </w:r>
      <w:r>
        <w:t xml:space="preserve"> </w:t>
      </w:r>
      <w:r>
        <w:t xml:space="preserve">→</w:t>
      </w:r>
      <w:r>
        <w:t xml:space="preserve"> </w:t>
      </w:r>
      <w:r>
        <w:rPr>
          <w:bCs/>
          <w:b/>
        </w:rPr>
        <w:t xml:space="preserve">MCP</w:t>
      </w:r>
      <w:r>
        <w:t xml:space="preserve"> </w:t>
      </w:r>
      <w:r>
        <w:t xml:space="preserve">to configure tools that the AI assistant and</w:t>
      </w:r>
      <w:r>
        <w:t xml:space="preserve"> </w:t>
      </w:r>
      <w:hyperlink r:id="rId797">
        <w:r>
          <w:rPr>
            <w:rStyle w:val="Hyperlink"/>
          </w:rPr>
          <w:t xml:space="preserve">built-in MCP server</w:t>
        </w:r>
      </w:hyperlink>
      <w:r>
        <w:t xml:space="preserve"> </w:t>
      </w:r>
      <w:r>
        <w:t xml:space="preserve">can call on behalf of a user.</w:t>
      </w:r>
    </w:p>
    <w:p>
      <w:pPr>
        <w:pStyle w:val="BodyText"/>
      </w:pPr>
      <w:r>
        <w:t xml:space="preserve">Access to</w:t>
      </w:r>
      <w:r>
        <w:t xml:space="preserve"> </w:t>
      </w:r>
      <w:r>
        <w:rPr>
          <w:bCs/>
          <w:b/>
        </w:rPr>
        <w:t xml:space="preserve">AI</w:t>
      </w:r>
      <w:r>
        <w:t xml:space="preserve"> </w:t>
      </w:r>
      <w:r>
        <w:t xml:space="preserve">is controlled by the global</w:t>
      </w:r>
      <w:r>
        <w:t xml:space="preserve"> </w:t>
      </w:r>
      <w:r>
        <w:rPr>
          <w:rStyle w:val="VerbatimChar"/>
          <w:color w:val="57606A"/>
          <w:sz w:val="20"/>
          <w:szCs w:val="20"/>
        </w:rPr>
        <w:t xml:space="preserve">view:ai-page</w:t>
      </w:r>
      <w:r>
        <w:t xml:space="preserve"> </w:t>
      </w:r>
      <w:r>
        <w:t xml:space="preserve">permission. Separate global</w:t>
      </w:r>
      <w:r>
        <w:t xml:space="preserve"> </w:t>
      </w:r>
      <w:r>
        <w:rPr>
          <w:rStyle w:val="VerbatimChar"/>
          <w:color w:val="57606A"/>
          <w:sz w:val="20"/>
          <w:szCs w:val="20"/>
        </w:rPr>
        <w:t xml:space="preserve">read:</w:t>
      </w:r>
      <w:r>
        <w:t xml:space="preserve"> </w:t>
      </w:r>
      <w:r>
        <w:t xml:space="preserve">and</w:t>
      </w:r>
      <w:r>
        <w:t xml:space="preserve"> </w:t>
      </w:r>
      <w:r>
        <w:rPr>
          <w:rStyle w:val="VerbatimChar"/>
          <w:color w:val="57606A"/>
          <w:sz w:val="20"/>
          <w:szCs w:val="20"/>
        </w:rPr>
        <w:t xml:space="preserve">edit:</w:t>
      </w:r>
      <w:r>
        <w:t xml:space="preserve"> </w:t>
      </w:r>
      <w:r>
        <w:t xml:space="preserve">permissions control MCP server, tool, and collection configuration. For details, refer to the</w:t>
      </w:r>
      <w:r>
        <w:t xml:space="preserve"> </w:t>
      </w:r>
      <w:hyperlink r:id="rId773">
        <w:r>
          <w:rPr>
            <w:rStyle w:val="Hyperlink"/>
          </w:rPr>
          <w:t xml:space="preserve">role model</w:t>
        </w:r>
      </w:hyperlink>
      <w:r>
        <w:t xml:space="preserve">.</w:t>
      </w:r>
    </w:p>
    <w:bookmarkStart w:id="801" w:name="Xe051a879f05b14cd0eaf1536d728f25c298d69c"/>
    <w:p>
      <w:pPr>
        <w:pStyle w:val="Heading2"/>
      </w:pPr>
      <w:r>
        <w:t xml:space="preserve">Overview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Section</w:t>
            </w:r>
          </w:p>
        </w:tc>
        <w:tc>
          <w:tcPr/>
          <w:p>
            <w:pPr>
              <w:pStyle w:val="Compact"/>
              <w:jc w:val="left"/>
            </w:pPr>
            <w:r>
              <w:t xml:space="preserve">Purpose</w:t>
            </w:r>
          </w:p>
        </w:tc>
      </w:tr>
      <w:tr>
        <w:tc>
          <w:tcPr/>
          <w:p>
            <w:pPr>
              <w:pStyle w:val="Compact"/>
              <w:jc w:val="left"/>
            </w:pPr>
            <w:r>
              <w:rPr>
                <w:bCs/>
                <w:b/>
              </w:rPr>
              <w:t xml:space="preserve">MCP servers</w:t>
            </w:r>
          </w:p>
        </w:tc>
        <w:tc>
          <w:tcPr/>
          <w:p>
            <w:pPr>
              <w:pStyle w:val="Compact"/>
              <w:jc w:val="left"/>
            </w:pPr>
            <w:r>
              <w:t xml:space="preserve">Connect upstream MCP servers and synchronize their tool catalogs</w:t>
            </w:r>
          </w:p>
        </w:tc>
      </w:tr>
      <w:tr>
        <w:tc>
          <w:tcPr/>
          <w:p>
            <w:pPr>
              <w:pStyle w:val="Compact"/>
              <w:jc w:val="left"/>
            </w:pPr>
            <w:r>
              <w:rPr>
                <w:bCs/>
                <w:b/>
              </w:rPr>
              <w:t xml:space="preserve">MCP collections</w:t>
            </w:r>
          </w:p>
        </w:tc>
        <w:tc>
          <w:tcPr/>
          <w:p>
            <w:pPr>
              <w:pStyle w:val="Compact"/>
              <w:jc w:val="left"/>
            </w:pPr>
            <w:r>
              <w:t xml:space="preserve">Group tools and control user access</w:t>
            </w:r>
          </w:p>
        </w:tc>
      </w:tr>
      <w:tr>
        <w:tc>
          <w:tcPr/>
          <w:p>
            <w:pPr>
              <w:pStyle w:val="Compact"/>
              <w:jc w:val="left"/>
            </w:pPr>
            <w:r>
              <w:rPr>
                <w:bCs/>
                <w:b/>
              </w:rPr>
              <w:t xml:space="preserve">MCP tools</w:t>
            </w:r>
          </w:p>
        </w:tc>
        <w:tc>
          <w:tcPr/>
          <w:p>
            <w:pPr>
              <w:pStyle w:val="Compact"/>
              <w:jc w:val="left"/>
            </w:pPr>
            <w:r>
              <w:t xml:space="preserve">Create custom MCP tools without an upstream MCP server</w:t>
            </w:r>
          </w:p>
        </w:tc>
      </w:tr>
      <w:tr>
        <w:tc>
          <w:tcPr/>
          <w:p>
            <w:pPr>
              <w:pStyle w:val="Compact"/>
              <w:jc w:val="left"/>
            </w:pPr>
            <w:r>
              <w:rPr>
                <w:bCs/>
                <w:b/>
              </w:rPr>
              <w:t xml:space="preserve">Catalog</w:t>
            </w:r>
          </w:p>
        </w:tc>
        <w:tc>
          <w:tcPr/>
          <w:p>
            <w:pPr>
              <w:pStyle w:val="Compact"/>
              <w:jc w:val="left"/>
            </w:pPr>
            <w:r>
              <w:t xml:space="preserve">View all available tools</w:t>
            </w:r>
          </w:p>
        </w:tc>
      </w:tr>
    </w:tbl>
    <w:p>
      <w:pPr>
        <w:pStyle w:val="BodyText"/>
      </w:pPr>
      <w:r>
        <w:t xml:space="preserve">The AI assistant displays the following tool types:</w:t>
      </w:r>
    </w:p>
    <w:p>
      <w:pPr>
        <w:numPr>
          <w:ilvl w:val="0"/>
          <w:numId w:val="1264"/>
        </w:numPr>
        <w:pStyle w:val="Compact"/>
      </w:pPr>
      <w:r>
        <w:rPr>
          <w:rStyle w:val="VerbatimChar"/>
          <w:color w:val="57606A"/>
          <w:sz w:val="20"/>
          <w:szCs w:val="20"/>
        </w:rPr>
        <w:t xml:space="preserve">internal</w:t>
      </w:r>
      <w:r>
        <w:t xml:space="preserve"> </w:t>
      </w:r>
      <w:r>
        <w:t xml:space="preserve">— Built-in portal tools described in the</w:t>
      </w:r>
      <w:r>
        <w:t xml:space="preserve"> </w:t>
      </w:r>
      <w:hyperlink r:id="rId797">
        <w:r>
          <w:rPr>
            <w:rStyle w:val="Hyperlink"/>
          </w:rPr>
          <w:t xml:space="preserve">MCP server documentation</w:t>
        </w:r>
      </w:hyperlink>
      <w:r>
        <w:t xml:space="preserve">.</w:t>
      </w:r>
    </w:p>
    <w:p>
      <w:pPr>
        <w:numPr>
          <w:ilvl w:val="0"/>
          <w:numId w:val="1264"/>
        </w:numPr>
        <w:pStyle w:val="Compact"/>
      </w:pPr>
      <w:r>
        <w:rPr>
          <w:rStyle w:val="VerbatimChar"/>
          <w:color w:val="57606A"/>
          <w:sz w:val="20"/>
          <w:szCs w:val="20"/>
        </w:rPr>
        <w:t xml:space="preserve">external</w:t>
      </w:r>
      <w:r>
        <w:t xml:space="preserve"> </w:t>
      </w:r>
      <w:r>
        <w:t xml:space="preserve">— Tools retrieved from a connected upstream MCP server.</w:t>
      </w:r>
    </w:p>
    <w:p>
      <w:pPr>
        <w:numPr>
          <w:ilvl w:val="0"/>
          <w:numId w:val="1264"/>
        </w:numPr>
        <w:pStyle w:val="Compact"/>
      </w:pPr>
      <w:r>
        <w:rPr>
          <w:rStyle w:val="VerbatimChar"/>
          <w:color w:val="57606A"/>
          <w:sz w:val="20"/>
          <w:szCs w:val="20"/>
        </w:rPr>
        <w:t xml:space="preserve">custom</w:t>
      </w:r>
      <w:r>
        <w:t xml:space="preserve"> </w:t>
      </w:r>
      <w:r>
        <w:t xml:space="preserve">— Custom MCP tools.</w:t>
      </w:r>
    </w:p>
    <w:p>
      <w:pPr>
        <w:pStyle w:val="FirstParagraph"/>
      </w:pPr>
      <w:r>
        <w:t xml:space="preserve">Tools of the</w:t>
      </w:r>
      <w:r>
        <w:t xml:space="preserve"> </w:t>
      </w:r>
      <w:r>
        <w:rPr>
          <w:rStyle w:val="VerbatimChar"/>
          <w:color w:val="57606A"/>
          <w:sz w:val="20"/>
          <w:szCs w:val="20"/>
        </w:rPr>
        <w:t xml:space="preserve">external</w:t>
      </w:r>
      <w:r>
        <w:t xml:space="preserve"> </w:t>
      </w:r>
      <w:r>
        <w:t xml:space="preserve">and</w:t>
      </w:r>
      <w:r>
        <w:t xml:space="preserve"> </w:t>
      </w:r>
      <w:r>
        <w:rPr>
          <w:rStyle w:val="VerbatimChar"/>
          <w:color w:val="57606A"/>
          <w:sz w:val="20"/>
          <w:szCs w:val="20"/>
        </w:rPr>
        <w:t xml:space="preserve">custom</w:t>
      </w:r>
      <w:r>
        <w:t xml:space="preserve"> </w:t>
      </w:r>
      <w:r>
        <w:t xml:space="preserve">types can be called only if they belong to an enabled MCP collection available to the user.</w:t>
      </w:r>
    </w:p>
    <w:bookmarkEnd w:id="801"/>
    <w:bookmarkStart w:id="802" w:name="X3dc88e558ebb3818632e9a9b63712971b8d7b48"/>
    <w:p>
      <w:pPr>
        <w:pStyle w:val="Heading2"/>
      </w:pPr>
      <w:r>
        <w:t xml:space="preserve">MCP servers</w:t>
      </w:r>
    </w:p>
    <w:p>
      <w:pPr>
        <w:pStyle w:val="FirstParagraph"/>
      </w:pPr>
      <w:r>
        <w:t xml:space="preserve">Connect an upstream MCP server to import its tools into the portal catalog.</w:t>
      </w:r>
    </w:p>
    <w:p>
      <w:pPr>
        <w:numPr>
          <w:ilvl w:val="0"/>
          <w:numId w:val="1265"/>
        </w:numPr>
        <w:pStyle w:val="Compact"/>
      </w:pPr>
      <w:r>
        <w:t xml:space="preserve">Go to</w:t>
      </w:r>
      <w:r>
        <w:t xml:space="preserve"> </w:t>
      </w:r>
      <w:r>
        <w:rPr>
          <w:bCs/>
          <w:b/>
        </w:rPr>
        <w:t xml:space="preserve">AI</w:t>
      </w:r>
      <w:r>
        <w:t xml:space="preserve"> </w:t>
      </w:r>
      <w:r>
        <w:t xml:space="preserve">→</w:t>
      </w:r>
      <w:r>
        <w:t xml:space="preserve"> </w:t>
      </w:r>
      <w:r>
        <w:rPr>
          <w:bCs/>
          <w:b/>
        </w:rPr>
        <w:t xml:space="preserve">MCP</w:t>
      </w:r>
      <w:r>
        <w:t xml:space="preserve"> </w:t>
      </w:r>
      <w:r>
        <w:t xml:space="preserve">→</w:t>
      </w:r>
      <w:r>
        <w:t xml:space="preserve"> </w:t>
      </w:r>
      <w:r>
        <w:rPr>
          <w:bCs/>
          <w:b/>
        </w:rPr>
        <w:t xml:space="preserve">MCP servers</w:t>
      </w:r>
      <w:r>
        <w:t xml:space="preserve">.</w:t>
      </w:r>
    </w:p>
    <w:p>
      <w:pPr>
        <w:numPr>
          <w:ilvl w:val="0"/>
          <w:numId w:val="1265"/>
        </w:numPr>
        <w:pStyle w:val="Compact"/>
      </w:pPr>
      <w:r>
        <w:t xml:space="preserve">Select</w:t>
      </w:r>
      <w:r>
        <w:t xml:space="preserve"> </w:t>
      </w:r>
      <w:r>
        <w:rPr>
          <w:bCs/>
          <w:b/>
        </w:rPr>
        <w:t xml:space="preserve">Connect</w:t>
      </w:r>
      <w:r>
        <w:t xml:space="preserve">.</w:t>
      </w:r>
    </w:p>
    <w:p>
      <w:pPr>
        <w:numPr>
          <w:ilvl w:val="0"/>
          <w:numId w:val="1265"/>
        </w:numPr>
        <w:pStyle w:val="Compact"/>
      </w:pPr>
      <w:r>
        <w:t xml:space="preserve">On the</w:t>
      </w:r>
      <w:r>
        <w:t xml:space="preserve"> </w:t>
      </w:r>
      <w:r>
        <w:rPr>
          <w:bCs/>
          <w:b/>
        </w:rPr>
        <w:t xml:space="preserve">General information</w:t>
      </w:r>
      <w:r>
        <w:t xml:space="preserve"> </w:t>
      </w:r>
      <w:r>
        <w:t xml:space="preserve">tab, specify</w:t>
      </w:r>
      <w:r>
        <w:t xml:space="preserve"> </w:t>
      </w:r>
      <w:r>
        <w:rPr>
          <w:bCs/>
          <w:b/>
        </w:rPr>
        <w:t xml:space="preserve">Name</w:t>
      </w:r>
      <w:r>
        <w:t xml:space="preserve">,</w:t>
      </w:r>
      <w:r>
        <w:t xml:space="preserve"> </w:t>
      </w:r>
      <w:r>
        <w:rPr>
          <w:bCs/>
          <w:b/>
        </w:rPr>
        <w:t xml:space="preserve">Identifier</w:t>
      </w:r>
      <w:r>
        <w:t xml:space="preserve">,</w:t>
      </w:r>
      <w:r>
        <w:t xml:space="preserve"> </w:t>
      </w:r>
      <w:r>
        <w:rPr>
          <w:bCs/>
          <w:b/>
        </w:rPr>
        <w:t xml:space="preserve">Description</w:t>
      </w:r>
      <w:r>
        <w:t xml:space="preserve">,</w:t>
      </w:r>
      <w:r>
        <w:t xml:space="preserve"> </w:t>
      </w:r>
      <w:r>
        <w:rPr>
          <w:bCs/>
          <w:b/>
        </w:rPr>
        <w:t xml:space="preserve">Owner</w:t>
      </w:r>
      <w:r>
        <w:t xml:space="preserve">, and</w:t>
      </w:r>
      <w:r>
        <w:t xml:space="preserve"> </w:t>
      </w:r>
      <w:r>
        <w:rPr>
          <w:bCs/>
          <w:b/>
        </w:rPr>
        <w:t xml:space="preserve">Team</w:t>
      </w:r>
      <w:r>
        <w:t xml:space="preserve">.</w:t>
      </w:r>
    </w:p>
    <w:p>
      <w:pPr>
        <w:numPr>
          <w:ilvl w:val="0"/>
          <w:numId w:val="1265"/>
        </w:numPr>
        <w:pStyle w:val="Compact"/>
      </w:pPr>
      <w:r>
        <w:t xml:space="preserve">On the</w:t>
      </w:r>
      <w:r>
        <w:t xml:space="preserve"> </w:t>
      </w:r>
      <w:r>
        <w:rPr>
          <w:bCs/>
          <w:b/>
        </w:rPr>
        <w:t xml:space="preserve">Configuration</w:t>
      </w:r>
      <w:r>
        <w:t xml:space="preserve"> </w:t>
      </w:r>
      <w:r>
        <w:t xml:space="preserve">tab:</w:t>
      </w:r>
    </w:p>
    <w:p>
      <w:pPr>
        <w:numPr>
          <w:ilvl w:val="1"/>
          <w:numId w:val="1266"/>
        </w:numPr>
        <w:pStyle w:val="Compact"/>
      </w:pPr>
      <w:r>
        <w:t xml:space="preserve">Enable the</w:t>
      </w:r>
      <w:r>
        <w:t xml:space="preserve"> </w:t>
      </w:r>
      <w:r>
        <w:rPr>
          <w:bCs/>
          <w:b/>
        </w:rPr>
        <w:t xml:space="preserve">Enabled</w:t>
      </w:r>
      <w:r>
        <w:t xml:space="preserve"> </w:t>
      </w:r>
      <w:r>
        <w:t xml:space="preserve">toggle.</w:t>
      </w:r>
    </w:p>
    <w:p>
      <w:pPr>
        <w:numPr>
          <w:ilvl w:val="1"/>
          <w:numId w:val="1266"/>
        </w:numPr>
        <w:pStyle w:val="Compact"/>
      </w:pPr>
      <w:r>
        <w:t xml:space="preserve">Select a</w:t>
      </w:r>
      <w:r>
        <w:t xml:space="preserve"> </w:t>
      </w:r>
      <w:r>
        <w:rPr>
          <w:bCs/>
          <w:b/>
        </w:rPr>
        <w:t xml:space="preserve">Transport</w:t>
      </w:r>
      <w:r>
        <w:t xml:space="preserve">:</w:t>
      </w:r>
      <w:r>
        <w:t xml:space="preserve"> </w:t>
      </w:r>
      <w:r>
        <w:rPr>
          <w:rStyle w:val="VerbatimChar"/>
          <w:color w:val="57606A"/>
          <w:sz w:val="20"/>
          <w:szCs w:val="20"/>
        </w:rPr>
        <w:t xml:space="preserve">HTTP</w:t>
      </w:r>
      <w:r>
        <w:t xml:space="preserve"> </w:t>
      </w:r>
      <w:r>
        <w:t xml:space="preserve">or</w:t>
      </w:r>
      <w:r>
        <w:t xml:space="preserve"> </w:t>
      </w:r>
      <w:r>
        <w:rPr>
          <w:rStyle w:val="VerbatimChar"/>
          <w:color w:val="57606A"/>
          <w:sz w:val="20"/>
          <w:szCs w:val="20"/>
        </w:rPr>
        <w:t xml:space="preserve">SSE</w:t>
      </w:r>
      <w:r>
        <w:t xml:space="preserve">.</w:t>
      </w:r>
    </w:p>
    <w:p>
      <w:pPr>
        <w:numPr>
          <w:ilvl w:val="1"/>
          <w:numId w:val="1266"/>
        </w:numPr>
        <w:pStyle w:val="Compact"/>
      </w:pPr>
      <w:r>
        <w:t xml:space="preserve">Specify the upstream MCP server</w:t>
      </w:r>
      <w:r>
        <w:t xml:space="preserve"> </w:t>
      </w:r>
      <w:r>
        <w:rPr>
          <w:bCs/>
          <w:b/>
        </w:rPr>
        <w:t xml:space="preserve">URL</w:t>
      </w:r>
      <w:r>
        <w:t xml:space="preserve">.</w:t>
      </w:r>
    </w:p>
    <w:p>
      <w:pPr>
        <w:numPr>
          <w:ilvl w:val="1"/>
          <w:numId w:val="1266"/>
        </w:numPr>
        <w:pStyle w:val="Compact"/>
      </w:pPr>
      <w:r>
        <w:t xml:space="preserve">If necessary, add</w:t>
      </w:r>
      <w:r>
        <w:t xml:space="preserve"> </w:t>
      </w:r>
      <w:r>
        <w:rPr>
          <w:bCs/>
          <w:b/>
        </w:rPr>
        <w:t xml:space="preserve">HTTP headers</w:t>
      </w:r>
      <w:r>
        <w:t xml:space="preserve"> </w:t>
      </w:r>
      <w:r>
        <w:t xml:space="preserve">and</w:t>
      </w:r>
      <w:r>
        <w:t xml:space="preserve"> </w:t>
      </w:r>
      <w:r>
        <w:rPr>
          <w:bCs/>
          <w:b/>
        </w:rPr>
        <w:t xml:space="preserve">Credentials</w:t>
      </w:r>
      <w:r>
        <w:t xml:space="preserve"> </w:t>
      </w:r>
      <w:r>
        <w:t xml:space="preserve">for authentication.</w:t>
      </w:r>
    </w:p>
    <w:p>
      <w:pPr>
        <w:numPr>
          <w:ilvl w:val="0"/>
          <w:numId w:val="1265"/>
        </w:numPr>
        <w:pStyle w:val="Compact"/>
      </w:pPr>
      <w:r>
        <w:t xml:space="preserve">Select</w:t>
      </w:r>
      <w:r>
        <w:t xml:space="preserve"> </w:t>
      </w:r>
      <w:r>
        <w:rPr>
          <w:bCs/>
          <w:b/>
        </w:rPr>
        <w:t xml:space="preserve">Save</w:t>
      </w:r>
      <w:r>
        <w:t xml:space="preserve">.</w:t>
      </w:r>
    </w:p>
    <w:p>
      <w:pPr>
        <w:pStyle w:val="FirstParagraph"/>
      </w:pPr>
      <w:r>
        <w:t xml:space="preserve">After saving, open the server card and select</w:t>
      </w:r>
      <w:r>
        <w:t xml:space="preserve"> </w:t>
      </w:r>
      <w:r>
        <w:rPr>
          <w:bCs/>
          <w:b/>
        </w:rPr>
        <w:t xml:space="preserve">Synchronize</w:t>
      </w:r>
      <w:r>
        <w:t xml:space="preserve"> </w:t>
      </w:r>
      <w:r>
        <w:t xml:space="preserve">to load the tool catalog. On the</w:t>
      </w:r>
      <w:r>
        <w:t xml:space="preserve"> </w:t>
      </w:r>
      <w:r>
        <w:rPr>
          <w:bCs/>
          <w:b/>
        </w:rPr>
        <w:t xml:space="preserve">Tools</w:t>
      </w:r>
      <w:r>
        <w:t xml:space="preserve"> </w:t>
      </w:r>
      <w:r>
        <w:t xml:space="preserve">tab, enable the required tools and add</w:t>
      </w:r>
      <w:r>
        <w:t xml:space="preserve"> </w:t>
      </w:r>
      <w:r>
        <w:rPr>
          <w:bCs/>
          <w:b/>
        </w:rPr>
        <w:t xml:space="preserve">Tags</w:t>
      </w:r>
      <w:r>
        <w:t xml:space="preserve"> </w:t>
      </w:r>
      <w:r>
        <w:t xml:space="preserve">if necessary.</w:t>
      </w:r>
    </w:p>
    <w:bookmarkEnd w:id="802"/>
    <w:bookmarkStart w:id="803" w:name="X055f7a5888d226dead8571a9218c642afa45df3"/>
    <w:p>
      <w:pPr>
        <w:pStyle w:val="Heading2"/>
      </w:pPr>
      <w:r>
        <w:t xml:space="preserve">MCP tools</w:t>
      </w:r>
    </w:p>
    <w:p>
      <w:pPr>
        <w:pStyle w:val="FirstParagraph"/>
      </w:pPr>
      <w:r>
        <w:t xml:space="preserve">Create a custom MCP tool that the AI assistant calls directly without an upstream MCP server.</w:t>
      </w:r>
    </w:p>
    <w:p>
      <w:pPr>
        <w:numPr>
          <w:ilvl w:val="0"/>
          <w:numId w:val="1267"/>
        </w:numPr>
        <w:pStyle w:val="Compact"/>
      </w:pPr>
      <w:r>
        <w:t xml:space="preserve">Go to</w:t>
      </w:r>
      <w:r>
        <w:t xml:space="preserve"> </w:t>
      </w:r>
      <w:r>
        <w:rPr>
          <w:bCs/>
          <w:b/>
        </w:rPr>
        <w:t xml:space="preserve">AI</w:t>
      </w:r>
      <w:r>
        <w:t xml:space="preserve"> </w:t>
      </w:r>
      <w:r>
        <w:t xml:space="preserve">→</w:t>
      </w:r>
      <w:r>
        <w:t xml:space="preserve"> </w:t>
      </w:r>
      <w:r>
        <w:rPr>
          <w:bCs/>
          <w:b/>
        </w:rPr>
        <w:t xml:space="preserve">MCP</w:t>
      </w:r>
      <w:r>
        <w:t xml:space="preserve"> </w:t>
      </w:r>
      <w:r>
        <w:t xml:space="preserve">→</w:t>
      </w:r>
      <w:r>
        <w:t xml:space="preserve"> </w:t>
      </w:r>
      <w:r>
        <w:rPr>
          <w:bCs/>
          <w:b/>
        </w:rPr>
        <w:t xml:space="preserve">MCP tools</w:t>
      </w:r>
      <w:r>
        <w:t xml:space="preserve">.</w:t>
      </w:r>
    </w:p>
    <w:p>
      <w:pPr>
        <w:numPr>
          <w:ilvl w:val="0"/>
          <w:numId w:val="1267"/>
        </w:numPr>
        <w:pStyle w:val="Compact"/>
      </w:pPr>
      <w:r>
        <w:t xml:space="preserve">Select</w:t>
      </w:r>
      <w:r>
        <w:t xml:space="preserve"> </w:t>
      </w:r>
      <w:r>
        <w:rPr>
          <w:bCs/>
          <w:b/>
        </w:rPr>
        <w:t xml:space="preserve">Add</w:t>
      </w:r>
      <w:r>
        <w:t xml:space="preserve">.</w:t>
      </w:r>
    </w:p>
    <w:p>
      <w:pPr>
        <w:numPr>
          <w:ilvl w:val="0"/>
          <w:numId w:val="1267"/>
        </w:numPr>
        <w:pStyle w:val="Compact"/>
      </w:pPr>
      <w:r>
        <w:t xml:space="preserve">On the</w:t>
      </w:r>
      <w:r>
        <w:t xml:space="preserve"> </w:t>
      </w:r>
      <w:r>
        <w:rPr>
          <w:bCs/>
          <w:b/>
        </w:rPr>
        <w:t xml:space="preserve">General information</w:t>
      </w:r>
      <w:r>
        <w:t xml:space="preserve"> </w:t>
      </w:r>
      <w:r>
        <w:t xml:space="preserve">tab, specify</w:t>
      </w:r>
      <w:r>
        <w:t xml:space="preserve"> </w:t>
      </w:r>
      <w:r>
        <w:rPr>
          <w:bCs/>
          <w:b/>
        </w:rPr>
        <w:t xml:space="preserve">Name</w:t>
      </w:r>
      <w:r>
        <w:t xml:space="preserve">,</w:t>
      </w:r>
      <w:r>
        <w:t xml:space="preserve"> </w:t>
      </w:r>
      <w:r>
        <w:rPr>
          <w:bCs/>
          <w:b/>
        </w:rPr>
        <w:t xml:space="preserve">Description</w:t>
      </w:r>
      <w:r>
        <w:t xml:space="preserve">,</w:t>
      </w:r>
      <w:r>
        <w:t xml:space="preserve"> </w:t>
      </w:r>
      <w:r>
        <w:rPr>
          <w:bCs/>
          <w:b/>
        </w:rPr>
        <w:t xml:space="preserve">Owner</w:t>
      </w:r>
      <w:r>
        <w:t xml:space="preserve">,</w:t>
      </w:r>
      <w:r>
        <w:t xml:space="preserve"> </w:t>
      </w:r>
      <w:r>
        <w:rPr>
          <w:bCs/>
          <w:b/>
        </w:rPr>
        <w:t xml:space="preserve">Team</w:t>
      </w:r>
      <w:r>
        <w:t xml:space="preserve">, and</w:t>
      </w:r>
      <w:r>
        <w:t xml:space="preserve"> </w:t>
      </w:r>
      <w:r>
        <w:rPr>
          <w:bCs/>
          <w:b/>
        </w:rPr>
        <w:t xml:space="preserve">Tags</w:t>
      </w:r>
      <w:r>
        <w:t xml:space="preserve">.</w:t>
      </w:r>
    </w:p>
    <w:p>
      <w:pPr>
        <w:numPr>
          <w:ilvl w:val="0"/>
          <w:numId w:val="1267"/>
        </w:numPr>
        <w:pStyle w:val="Compact"/>
      </w:pPr>
      <w:r>
        <w:t xml:space="preserve">On the</w:t>
      </w:r>
      <w:r>
        <w:t xml:space="preserve"> </w:t>
      </w:r>
      <w:r>
        <w:rPr>
          <w:bCs/>
          <w:b/>
        </w:rPr>
        <w:t xml:space="preserve">Configuration</w:t>
      </w:r>
      <w:r>
        <w:t xml:space="preserve"> </w:t>
      </w:r>
      <w:r>
        <w:t xml:space="preserve">tab:</w:t>
      </w:r>
    </w:p>
    <w:p>
      <w:pPr>
        <w:numPr>
          <w:ilvl w:val="1"/>
          <w:numId w:val="1268"/>
        </w:numPr>
        <w:pStyle w:val="Compact"/>
      </w:pPr>
      <w:r>
        <w:t xml:space="preserve">Enable the</w:t>
      </w:r>
      <w:r>
        <w:t xml:space="preserve"> </w:t>
      </w:r>
      <w:r>
        <w:rPr>
          <w:bCs/>
          <w:b/>
        </w:rPr>
        <w:t xml:space="preserve">Enabled</w:t>
      </w:r>
      <w:r>
        <w:t xml:space="preserve"> </w:t>
      </w:r>
      <w:r>
        <w:t xml:space="preserve">toggle.</w:t>
      </w:r>
    </w:p>
    <w:p>
      <w:pPr>
        <w:numPr>
          <w:ilvl w:val="1"/>
          <w:numId w:val="1268"/>
        </w:numPr>
        <w:pStyle w:val="Compact"/>
      </w:pPr>
      <w:r>
        <w:t xml:space="preserve">Define the</w:t>
      </w:r>
      <w:r>
        <w:t xml:space="preserve"> </w:t>
      </w:r>
      <w:r>
        <w:rPr>
          <w:bCs/>
          <w:b/>
        </w:rPr>
        <w:t xml:space="preserve">Argument schema</w:t>
      </w:r>
      <w:r>
        <w:t xml:space="preserve"> </w:t>
      </w:r>
      <w:r>
        <w:t xml:space="preserve">as a</w:t>
      </w:r>
      <w:r>
        <w:t xml:space="preserve"> </w:t>
      </w:r>
      <w:r>
        <w:rPr>
          <w:rStyle w:val="VerbatimChar"/>
          <w:color w:val="57606A"/>
          <w:sz w:val="20"/>
          <w:szCs w:val="20"/>
        </w:rPr>
        <w:t xml:space="preserve">JSON Schema</w:t>
      </w:r>
      <w:r>
        <w:t xml:space="preserve"> </w:t>
      </w:r>
      <w:r>
        <w:t xml:space="preserve">with the root type</w:t>
      </w:r>
      <w:r>
        <w:t xml:space="preserve"> </w:t>
      </w:r>
      <w:r>
        <w:rPr>
          <w:rStyle w:val="VerbatimChar"/>
          <w:color w:val="57606A"/>
          <w:sz w:val="20"/>
          <w:szCs w:val="20"/>
        </w:rPr>
        <w:t xml:space="preserve">object</w:t>
      </w:r>
      <w:r>
        <w:t xml:space="preserve">.</w:t>
      </w:r>
    </w:p>
    <w:p>
      <w:pPr>
        <w:numPr>
          <w:ilvl w:val="1"/>
          <w:numId w:val="1268"/>
        </w:numPr>
        <w:pStyle w:val="Compact"/>
      </w:pPr>
      <w:r>
        <w:t xml:space="preserve">If necessary, specify</w:t>
      </w:r>
      <w:r>
        <w:t xml:space="preserve"> </w:t>
      </w:r>
      <w:r>
        <w:rPr>
          <w:bCs/>
          <w:b/>
        </w:rPr>
        <w:t xml:space="preserve">Path parameter mapping</w:t>
      </w:r>
      <w:r>
        <w:t xml:space="preserve"> </w:t>
      </w:r>
      <w:r>
        <w:t xml:space="preserve">as a</w:t>
      </w:r>
      <w:r>
        <w:t xml:space="preserve"> </w:t>
      </w:r>
      <w:r>
        <w:rPr>
          <w:rStyle w:val="VerbatimChar"/>
          <w:color w:val="57606A"/>
          <w:sz w:val="20"/>
          <w:szCs w:val="20"/>
        </w:rPr>
        <w:t xml:space="preserve">JSON</w:t>
      </w:r>
      <w:r>
        <w:t xml:space="preserve"> </w:t>
      </w:r>
      <w:r>
        <w:t xml:space="preserve">object that maps argument names to</w:t>
      </w:r>
      <w:r>
        <w:t xml:space="preserve"> </w:t>
      </w:r>
      <w:r>
        <w:rPr>
          <w:rStyle w:val="VerbatimChar"/>
          <w:color w:val="57606A"/>
          <w:sz w:val="20"/>
          <w:szCs w:val="20"/>
        </w:rPr>
        <w:t xml:space="preserve">{placeholder}</w:t>
      </w:r>
      <w:r>
        <w:t xml:space="preserve"> </w:t>
      </w:r>
      <w:r>
        <w:t xml:space="preserve">segments in the executor URL.</w:t>
      </w:r>
    </w:p>
    <w:p>
      <w:pPr>
        <w:numPr>
          <w:ilvl w:val="1"/>
          <w:numId w:val="1268"/>
        </w:numPr>
        <w:pStyle w:val="Compact"/>
      </w:pPr>
      <w:r>
        <w:t xml:space="preserve">If necessary, specify</w:t>
      </w:r>
      <w:r>
        <w:t xml:space="preserve"> </w:t>
      </w:r>
      <w:r>
        <w:rPr>
          <w:bCs/>
          <w:b/>
        </w:rPr>
        <w:t xml:space="preserve">Query parameter mapping</w:t>
      </w:r>
      <w:r>
        <w:t xml:space="preserve"> </w:t>
      </w:r>
      <w:r>
        <w:t xml:space="preserve">as a</w:t>
      </w:r>
      <w:r>
        <w:t xml:space="preserve"> </w:t>
      </w:r>
      <w:r>
        <w:rPr>
          <w:rStyle w:val="VerbatimChar"/>
          <w:color w:val="57606A"/>
          <w:sz w:val="20"/>
          <w:szCs w:val="20"/>
        </w:rPr>
        <w:t xml:space="preserve">JSON</w:t>
      </w:r>
      <w:r>
        <w:t xml:space="preserve"> </w:t>
      </w:r>
      <w:r>
        <w:t xml:space="preserve">object that maps argument names to URL query parameter names.</w:t>
      </w:r>
    </w:p>
    <w:p>
      <w:pPr>
        <w:numPr>
          <w:ilvl w:val="0"/>
          <w:numId w:val="1267"/>
        </w:numPr>
        <w:pStyle w:val="Compact"/>
      </w:pPr>
      <w:r>
        <w:t xml:space="preserve">On the</w:t>
      </w:r>
      <w:r>
        <w:t xml:space="preserve"> </w:t>
      </w:r>
      <w:r>
        <w:rPr>
          <w:bCs/>
          <w:b/>
        </w:rPr>
        <w:t xml:space="preserve">Authorization</w:t>
      </w:r>
      <w:r>
        <w:t xml:space="preserve"> </w:t>
      </w:r>
      <w:r>
        <w:t xml:space="preserve">tab, specify the executor endpoint</w:t>
      </w:r>
      <w:r>
        <w:t xml:space="preserve"> </w:t>
      </w:r>
      <w:r>
        <w:rPr>
          <w:bCs/>
          <w:b/>
        </w:rPr>
        <w:t xml:space="preserve">URL</w:t>
      </w:r>
      <w:r>
        <w:t xml:space="preserve">,</w:t>
      </w:r>
      <w:r>
        <w:t xml:space="preserve"> </w:t>
      </w:r>
      <w:r>
        <w:rPr>
          <w:bCs/>
          <w:b/>
        </w:rPr>
        <w:t xml:space="preserve">HTTP method</w:t>
      </w:r>
      <w:r>
        <w:t xml:space="preserve">,</w:t>
      </w:r>
      <w:r>
        <w:t xml:space="preserve"> </w:t>
      </w:r>
      <w:r>
        <w:rPr>
          <w:bCs/>
          <w:b/>
        </w:rPr>
        <w:t xml:space="preserve">HTTP headers</w:t>
      </w:r>
      <w:r>
        <w:t xml:space="preserve">, and</w:t>
      </w:r>
      <w:r>
        <w:t xml:space="preserve"> </w:t>
      </w:r>
      <w:r>
        <w:rPr>
          <w:bCs/>
          <w:b/>
        </w:rPr>
        <w:t xml:space="preserve">Credentials</w:t>
      </w:r>
      <w:r>
        <w:t xml:space="preserve">. The URL can contain</w:t>
      </w:r>
      <w:r>
        <w:t xml:space="preserve"> </w:t>
      </w:r>
      <w:r>
        <w:rPr>
          <w:rStyle w:val="VerbatimChar"/>
          <w:color w:val="57606A"/>
          <w:sz w:val="20"/>
          <w:szCs w:val="20"/>
        </w:rPr>
        <w:t xml:space="preserve">{placeholder}</w:t>
      </w:r>
      <w:r>
        <w:t xml:space="preserve"> </w:t>
      </w:r>
      <w:r>
        <w:t xml:space="preserve">segments for path parameters and credential placeholders such as</w:t>
      </w:r>
      <w:r>
        <w:t xml:space="preserve"> </w:t>
      </w:r>
      <w:r>
        <w:rPr>
          <w:rStyle w:val="VerbatimChar"/>
          <w:color w:val="57606A"/>
          <w:sz w:val="20"/>
          <w:szCs w:val="20"/>
        </w:rPr>
        <w:t xml:space="preserve">{{ .credentials.tenant_id }}</w:t>
      </w:r>
      <w:r>
        <w:t xml:space="preserve">.</w:t>
      </w:r>
    </w:p>
    <w:p>
      <w:pPr>
        <w:numPr>
          <w:ilvl w:val="0"/>
          <w:numId w:val="1267"/>
        </w:numPr>
        <w:pStyle w:val="Compact"/>
      </w:pPr>
      <w:r>
        <w:t xml:space="preserve">Select</w:t>
      </w:r>
      <w:r>
        <w:t xml:space="preserve"> </w:t>
      </w:r>
      <w:r>
        <w:rPr>
          <w:bCs/>
          <w:b/>
        </w:rPr>
        <w:t xml:space="preserve">Save</w:t>
      </w:r>
      <w:r>
        <w:t xml:space="preserve">.</w:t>
      </w:r>
    </w:p>
    <w:p>
      <w:pPr>
        <w:pStyle w:val="FirstParagraph"/>
      </w:pPr>
      <w:r>
        <w:t xml:space="preserve">For example, assume the argument schema defines the</w:t>
      </w:r>
      <w:r>
        <w:t xml:space="preserve"> </w:t>
      </w:r>
      <w:r>
        <w:rPr>
          <w:rStyle w:val="VerbatimChar"/>
          <w:color w:val="57606A"/>
          <w:sz w:val="20"/>
          <w:szCs w:val="20"/>
        </w:rPr>
        <w:t xml:space="preserve">space_id</w:t>
      </w:r>
      <w:r>
        <w:t xml:space="preserve"> </w:t>
      </w:r>
      <w:r>
        <w:t xml:space="preserve">argument, the executor URL is</w:t>
      </w:r>
      <w:r>
        <w:t xml:space="preserve"> </w:t>
      </w:r>
      <w:r>
        <w:rPr>
          <w:rStyle w:val="VerbatimChar"/>
          <w:color w:val="57606A"/>
          <w:sz w:val="20"/>
          <w:szCs w:val="20"/>
        </w:rPr>
        <w:t xml:space="preserve">https://api.example.com/v1/spaces/{spaceId}/boards</w:t>
      </w:r>
      <w:r>
        <w:t xml:space="preserve">, and the path parameter mapping is</w:t>
      </w:r>
      <w:r>
        <w:t xml:space="preserve"> </w:t>
      </w:r>
      <w:r>
        <w:rPr>
          <w:rStyle w:val="VerbatimChar"/>
          <w:color w:val="57606A"/>
          <w:sz w:val="20"/>
          <w:szCs w:val="20"/>
        </w:rPr>
        <w:t xml:space="preserve">{"space_id": "spaceId"}</w:t>
      </w:r>
      <w:r>
        <w:t xml:space="preserve">. If the tool is called with</w:t>
      </w:r>
      <w:r>
        <w:t xml:space="preserve"> </w:t>
      </w:r>
      <w:r>
        <w:rPr>
          <w:rStyle w:val="VerbatimChar"/>
          <w:color w:val="57606A"/>
          <w:sz w:val="20"/>
          <w:szCs w:val="20"/>
        </w:rPr>
        <w:t xml:space="preserve">space_id=42</w:t>
      </w:r>
      <w:r>
        <w:t xml:space="preserve">, the request is sent to</w:t>
      </w:r>
      <w:r>
        <w:t xml:space="preserve"> </w:t>
      </w:r>
      <w:r>
        <w:rPr>
          <w:rStyle w:val="VerbatimChar"/>
          <w:color w:val="57606A"/>
          <w:sz w:val="20"/>
          <w:szCs w:val="20"/>
        </w:rPr>
        <w:t xml:space="preserve">https://api.example.com/v1/spaces/42/boards</w:t>
      </w:r>
      <w:r>
        <w:t xml:space="preserve">.</w:t>
      </w:r>
    </w:p>
    <w:p>
      <w:pPr>
        <w:pStyle w:val="BodyText"/>
      </w:pPr>
      <w:r>
        <w:t xml:space="preserve">For</w:t>
      </w:r>
      <w:r>
        <w:t xml:space="preserve"> </w:t>
      </w:r>
      <w:r>
        <w:rPr>
          <w:rStyle w:val="VerbatimChar"/>
          <w:color w:val="57606A"/>
          <w:sz w:val="20"/>
          <w:szCs w:val="20"/>
        </w:rPr>
        <w:t xml:space="preserve">GET</w:t>
      </w:r>
      <w:r>
        <w:t xml:space="preserve"> </w:t>
      </w:r>
      <w:r>
        <w:t xml:space="preserve">and</w:t>
      </w:r>
      <w:r>
        <w:t xml:space="preserve"> </w:t>
      </w:r>
      <w:r>
        <w:rPr>
          <w:rStyle w:val="VerbatimChar"/>
          <w:color w:val="57606A"/>
          <w:sz w:val="20"/>
          <w:szCs w:val="20"/>
        </w:rPr>
        <w:t xml:space="preserve">DELETE</w:t>
      </w:r>
      <w:r>
        <w:t xml:space="preserve">, arguments not mapped to path parameters are passed only as query parameters. For</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 and</w:t>
      </w:r>
      <w:r>
        <w:t xml:space="preserve"> </w:t>
      </w:r>
      <w:r>
        <w:rPr>
          <w:rStyle w:val="VerbatimChar"/>
          <w:color w:val="57606A"/>
          <w:sz w:val="20"/>
          <w:szCs w:val="20"/>
        </w:rPr>
        <w:t xml:space="preserve">PATCH</w:t>
      </w:r>
      <w:r>
        <w:t xml:space="preserve">, arguments not mapped to path or query parameters are passed in the JSON request body.</w:t>
      </w:r>
    </w:p>
    <w:bookmarkEnd w:id="803"/>
    <w:bookmarkStart w:id="804" w:name="X1cd4aac1693fedccf03082efe0012823ab3fc8a"/>
    <w:p>
      <w:pPr>
        <w:pStyle w:val="Heading2"/>
      </w:pPr>
      <w:r>
        <w:t xml:space="preserve">MCP collections</w:t>
      </w:r>
    </w:p>
    <w:p>
      <w:pPr>
        <w:pStyle w:val="FirstParagraph"/>
      </w:pPr>
      <w:r>
        <w:t xml:space="preserve">An MCP collection groups catalog tools and determines which tools are available to AI assistant users and external MCP clients.</w:t>
      </w:r>
    </w:p>
    <w:p>
      <w:pPr>
        <w:numPr>
          <w:ilvl w:val="0"/>
          <w:numId w:val="1269"/>
        </w:numPr>
        <w:pStyle w:val="Compact"/>
      </w:pPr>
      <w:r>
        <w:t xml:space="preserve">Go to</w:t>
      </w:r>
      <w:r>
        <w:t xml:space="preserve"> </w:t>
      </w:r>
      <w:r>
        <w:rPr>
          <w:bCs/>
          <w:b/>
        </w:rPr>
        <w:t xml:space="preserve">AI</w:t>
      </w:r>
      <w:r>
        <w:t xml:space="preserve"> </w:t>
      </w:r>
      <w:r>
        <w:t xml:space="preserve">→</w:t>
      </w:r>
      <w:r>
        <w:t xml:space="preserve"> </w:t>
      </w:r>
      <w:r>
        <w:rPr>
          <w:bCs/>
          <w:b/>
        </w:rPr>
        <w:t xml:space="preserve">MCP</w:t>
      </w:r>
      <w:r>
        <w:t xml:space="preserve"> </w:t>
      </w:r>
      <w:r>
        <w:t xml:space="preserve">→</w:t>
      </w:r>
      <w:r>
        <w:t xml:space="preserve"> </w:t>
      </w:r>
      <w:r>
        <w:rPr>
          <w:bCs/>
          <w:b/>
        </w:rPr>
        <w:t xml:space="preserve">MCP collections</w:t>
      </w:r>
      <w:r>
        <w:t xml:space="preserve">.</w:t>
      </w:r>
    </w:p>
    <w:p>
      <w:pPr>
        <w:numPr>
          <w:ilvl w:val="0"/>
          <w:numId w:val="1269"/>
        </w:numPr>
        <w:pStyle w:val="Compact"/>
      </w:pPr>
      <w:r>
        <w:t xml:space="preserve">Select</w:t>
      </w:r>
      <w:r>
        <w:t xml:space="preserve"> </w:t>
      </w:r>
      <w:r>
        <w:rPr>
          <w:bCs/>
          <w:b/>
        </w:rPr>
        <w:t xml:space="preserve">Create</w:t>
      </w:r>
      <w:r>
        <w:t xml:space="preserve">.</w:t>
      </w:r>
    </w:p>
    <w:p>
      <w:pPr>
        <w:numPr>
          <w:ilvl w:val="0"/>
          <w:numId w:val="1269"/>
        </w:numPr>
        <w:pStyle w:val="Compact"/>
      </w:pPr>
      <w:r>
        <w:t xml:space="preserve">On the</w:t>
      </w:r>
      <w:r>
        <w:t xml:space="preserve"> </w:t>
      </w:r>
      <w:r>
        <w:rPr>
          <w:bCs/>
          <w:b/>
        </w:rPr>
        <w:t xml:space="preserve">General information</w:t>
      </w:r>
      <w:r>
        <w:t xml:space="preserve"> </w:t>
      </w:r>
      <w:r>
        <w:t xml:space="preserve">tab, specify</w:t>
      </w:r>
      <w:r>
        <w:t xml:space="preserve"> </w:t>
      </w:r>
      <w:r>
        <w:rPr>
          <w:bCs/>
          <w:b/>
        </w:rPr>
        <w:t xml:space="preserve">Name</w:t>
      </w:r>
      <w:r>
        <w:t xml:space="preserve">,</w:t>
      </w:r>
      <w:r>
        <w:t xml:space="preserve"> </w:t>
      </w:r>
      <w:r>
        <w:rPr>
          <w:bCs/>
          <w:b/>
        </w:rPr>
        <w:t xml:space="preserve">Identifier</w:t>
      </w:r>
      <w:r>
        <w:t xml:space="preserve">,</w:t>
      </w:r>
      <w:r>
        <w:t xml:space="preserve"> </w:t>
      </w:r>
      <w:r>
        <w:rPr>
          <w:bCs/>
          <w:b/>
        </w:rPr>
        <w:t xml:space="preserve">Description</w:t>
      </w:r>
      <w:r>
        <w:t xml:space="preserve">,</w:t>
      </w:r>
      <w:r>
        <w:t xml:space="preserve"> </w:t>
      </w:r>
      <w:r>
        <w:rPr>
          <w:bCs/>
          <w:b/>
        </w:rPr>
        <w:t xml:space="preserve">Owner</w:t>
      </w:r>
      <w:r>
        <w:t xml:space="preserve">, and</w:t>
      </w:r>
      <w:r>
        <w:t xml:space="preserve"> </w:t>
      </w:r>
      <w:r>
        <w:rPr>
          <w:bCs/>
          <w:b/>
        </w:rPr>
        <w:t xml:space="preserve">Team</w:t>
      </w:r>
      <w:r>
        <w:t xml:space="preserve">.</w:t>
      </w:r>
    </w:p>
    <w:p>
      <w:pPr>
        <w:numPr>
          <w:ilvl w:val="0"/>
          <w:numId w:val="1269"/>
        </w:numPr>
        <w:pStyle w:val="Compact"/>
      </w:pPr>
      <w:r>
        <w:t xml:space="preserve">On the</w:t>
      </w:r>
      <w:r>
        <w:t xml:space="preserve"> </w:t>
      </w:r>
      <w:r>
        <w:rPr>
          <w:bCs/>
          <w:b/>
        </w:rPr>
        <w:t xml:space="preserve">Configuration</w:t>
      </w:r>
      <w:r>
        <w:t xml:space="preserve"> </w:t>
      </w:r>
      <w:r>
        <w:t xml:space="preserve">tab:</w:t>
      </w:r>
    </w:p>
    <w:p>
      <w:pPr>
        <w:numPr>
          <w:ilvl w:val="1"/>
          <w:numId w:val="1270"/>
        </w:numPr>
        <w:pStyle w:val="Compact"/>
      </w:pPr>
      <w:r>
        <w:t xml:space="preserve">Enable the</w:t>
      </w:r>
      <w:r>
        <w:t xml:space="preserve"> </w:t>
      </w:r>
      <w:r>
        <w:rPr>
          <w:bCs/>
          <w:b/>
        </w:rPr>
        <w:t xml:space="preserve">Enabled</w:t>
      </w:r>
      <w:r>
        <w:t xml:space="preserve"> </w:t>
      </w:r>
      <w:r>
        <w:t xml:space="preserve">toggle.</w:t>
      </w:r>
    </w:p>
    <w:p>
      <w:pPr>
        <w:numPr>
          <w:ilvl w:val="1"/>
          <w:numId w:val="1270"/>
        </w:numPr>
        <w:pStyle w:val="Compact"/>
      </w:pPr>
      <w:r>
        <w:t xml:space="preserve">Under</w:t>
      </w:r>
      <w:r>
        <w:t xml:space="preserve"> </w:t>
      </w:r>
      <w:r>
        <w:rPr>
          <w:bCs/>
          <w:b/>
        </w:rPr>
        <w:t xml:space="preserve">Tools</w:t>
      </w:r>
      <w:r>
        <w:t xml:space="preserve">, select tools from the available catalog. Each item includes the MCP server identifier in parentheses.</w:t>
      </w:r>
    </w:p>
    <w:p>
      <w:pPr>
        <w:numPr>
          <w:ilvl w:val="0"/>
          <w:numId w:val="1269"/>
        </w:numPr>
        <w:pStyle w:val="Compact"/>
      </w:pPr>
      <w:r>
        <w:t xml:space="preserve">Select</w:t>
      </w:r>
      <w:r>
        <w:t xml:space="preserve"> </w:t>
      </w:r>
      <w:r>
        <w:rPr>
          <w:bCs/>
          <w:b/>
        </w:rPr>
        <w:t xml:space="preserve">Save</w:t>
      </w:r>
      <w:r>
        <w:t xml:space="preserve">.</w:t>
      </w:r>
    </w:p>
    <w:p>
      <w:pPr>
        <w:pStyle w:val="FirstParagraph"/>
      </w:pPr>
      <w:r>
        <w:t xml:space="preserve">To let a user call collection tools, open the collection card menu and select</w:t>
      </w:r>
      <w:r>
        <w:t xml:space="preserve"> </w:t>
      </w:r>
      <w:r>
        <w:rPr>
          <w:bCs/>
          <w:b/>
        </w:rPr>
        <w:t xml:space="preserve">Configure access</w:t>
      </w:r>
      <w:r>
        <w:t xml:space="preserve">. Assign users or teams a role with the</w:t>
      </w:r>
      <w:r>
        <w:t xml:space="preserve"> </w:t>
      </w:r>
      <w:r>
        <w:rPr>
          <w:rStyle w:val="VerbatimChar"/>
          <w:color w:val="57606A"/>
          <w:sz w:val="20"/>
          <w:szCs w:val="20"/>
        </w:rPr>
        <w:t xml:space="preserve">use:mcp-collections</w:t>
      </w:r>
      <w:r>
        <w:t xml:space="preserve"> </w:t>
      </w:r>
      <w:r>
        <w:t xml:space="preserve">permission. For the permission list, refer to the</w:t>
      </w:r>
      <w:r>
        <w:t xml:space="preserve"> </w:t>
      </w:r>
      <w:hyperlink r:id="rId773">
        <w:r>
          <w:rPr>
            <w:rStyle w:val="Hyperlink"/>
          </w:rPr>
          <w:t xml:space="preserve">role model</w:t>
        </w:r>
      </w:hyperlink>
      <w:r>
        <w:t xml:space="preserve">.</w:t>
      </w:r>
    </w:p>
    <w:p>
      <w:pPr>
        <w:pStyle w:val="BodyText"/>
      </w:pPr>
      <w:r>
        <w:t xml:space="preserve">The collection owner and super administrator automatically receive access to the collection.</w:t>
      </w:r>
    </w:p>
    <w:bookmarkEnd w:id="804"/>
    <w:bookmarkStart w:id="805" w:name="X9f5b69a62fe175588b5d6379101ddf4c7998569"/>
    <w:p>
      <w:pPr>
        <w:pStyle w:val="Heading2"/>
      </w:pPr>
      <w:r>
        <w:t xml:space="preserve">Catalog</w:t>
      </w:r>
    </w:p>
    <w:p>
      <w:pPr>
        <w:pStyle w:val="FirstParagraph"/>
      </w:pPr>
      <w:r>
        <w:t xml:space="preserve">The</w:t>
      </w:r>
      <w:r>
        <w:t xml:space="preserve"> </w:t>
      </w:r>
      <w:r>
        <w:rPr>
          <w:bCs/>
          <w:b/>
        </w:rPr>
        <w:t xml:space="preserve">Catalog</w:t>
      </w:r>
      <w:r>
        <w:t xml:space="preserve"> </w:t>
      </w:r>
      <w:r>
        <w:t xml:space="preserve">section displays all tools available to the current user based on MCP collections and access permissions. This section is read-only. Edit tools on the</w:t>
      </w:r>
      <w:r>
        <w:t xml:space="preserve"> </w:t>
      </w:r>
      <w:r>
        <w:rPr>
          <w:bCs/>
          <w:b/>
        </w:rPr>
        <w:t xml:space="preserve">MCP servers</w:t>
      </w:r>
      <w:r>
        <w:t xml:space="preserve">,</w:t>
      </w:r>
      <w:r>
        <w:t xml:space="preserve"> </w:t>
      </w:r>
      <w:r>
        <w:rPr>
          <w:bCs/>
          <w:b/>
        </w:rPr>
        <w:t xml:space="preserve">MCP tools</w:t>
      </w:r>
      <w:r>
        <w:t xml:space="preserve">, and</w:t>
      </w:r>
      <w:r>
        <w:t xml:space="preserve"> </w:t>
      </w:r>
      <w:r>
        <w:rPr>
          <w:bCs/>
          <w:b/>
        </w:rPr>
        <w:t xml:space="preserve">MCP collections</w:t>
      </w:r>
      <w:r>
        <w:t xml:space="preserve"> </w:t>
      </w:r>
      <w:r>
        <w:t xml:space="preserve">pages.</w:t>
      </w:r>
    </w:p>
    <w:bookmarkEnd w:id="805"/>
    <w:bookmarkStart w:id="806" w:name="Xdac65b638f1098728b14fc17a2b21726edfb807"/>
    <w:p>
      <w:pPr>
        <w:pStyle w:val="Heading2"/>
      </w:pPr>
      <w:r>
        <w:t xml:space="preserve">Integration with the AI assistant and MCP server</w:t>
      </w:r>
    </w:p>
    <w:p>
      <w:pPr>
        <w:pStyle w:val="FirstParagraph"/>
      </w:pPr>
      <w:r>
        <w:t xml:space="preserve">Tools from MCP collections are used as follows:</w:t>
      </w:r>
    </w:p>
    <w:p>
      <w:pPr>
        <w:numPr>
          <w:ilvl w:val="0"/>
          <w:numId w:val="1271"/>
        </w:numPr>
        <w:pStyle w:val="Compact"/>
      </w:pPr>
      <w:r>
        <w:t xml:space="preserve">In the</w:t>
      </w:r>
      <w:r>
        <w:t xml:space="preserve"> </w:t>
      </w:r>
      <w:hyperlink r:id="rId428">
        <w:r>
          <w:rPr>
            <w:rStyle w:val="Hyperlink"/>
          </w:rPr>
          <w:t xml:space="preserve">AI assistant</w:t>
        </w:r>
      </w:hyperlink>
      <w:r>
        <w:t xml:space="preserve">,</w:t>
      </w:r>
      <w:r>
        <w:t xml:space="preserve"> </w:t>
      </w:r>
      <w:r>
        <w:rPr>
          <w:bCs/>
          <w:b/>
        </w:rPr>
        <w:t xml:space="preserve">Available tools</w:t>
      </w:r>
      <w:r>
        <w:t xml:space="preserve"> </w:t>
      </w:r>
      <w:r>
        <w:t xml:space="preserve">displays built-in tools and tools from available collections.</w:t>
      </w:r>
    </w:p>
    <w:p>
      <w:pPr>
        <w:numPr>
          <w:ilvl w:val="0"/>
          <w:numId w:val="1271"/>
        </w:numPr>
        <w:pStyle w:val="Compact"/>
      </w:pPr>
      <w:r>
        <w:t xml:space="preserve">The portal</w:t>
      </w:r>
      <w:r>
        <w:t xml:space="preserve"> </w:t>
      </w:r>
      <w:hyperlink r:id="rId797">
        <w:r>
          <w:rPr>
            <w:rStyle w:val="Hyperlink"/>
          </w:rPr>
          <w:t xml:space="preserve">MCP server</w:t>
        </w:r>
      </w:hyperlink>
      <w:r>
        <w:t xml:space="preserve"> </w:t>
      </w:r>
      <w:r>
        <w:t xml:space="preserve">returns and calls the same collection tools available to the user based on their RBAC permissions.</w:t>
      </w:r>
    </w:p>
    <w:bookmarkEnd w:id="806"/>
    <w:bookmarkEnd w:id="807"/>
    <w:bookmarkStart w:id="830" w:name="Xbd1fba383304565bda42ff3f1812e8dda01e84e"/>
    <w:p>
      <w:pPr>
        <w:pStyle w:val="Heading1"/>
      </w:pPr>
      <w:r>
        <w:t xml:space="preserve">MCP server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Experimental feature</w:t>
            </w:r>
          </w:p>
        </w:tc>
      </w:tr>
    </w:tbl>
    <w:p>
      <w:pPr>
        <w:pStyle w:val="BodyText"/>
      </w:pPr>
      <w:r>
        <w:t xml:space="preserve">The MCP server is a Deckhouse Development Portal (DDP, portal) component that implements the Model Context Protocol (MCP). It enables external AI clients, such as LM Studio and Claude Desktop, to interact with the portal.</w:t>
      </w:r>
      <w:r>
        <w:t xml:space="preserve"> </w:t>
      </w:r>
      <w:r>
        <w:t xml:space="preserve">The server uses JSON-RPC 2.0 and provides tools for working with portal resources and proxying requests to external infrastructure services.</w:t>
      </w:r>
    </w:p>
    <w:p>
      <w:pPr>
        <w:pStyle w:val="BodyText"/>
      </w:pPr>
      <w:r>
        <w:t xml:space="preserve">MCP is an open protocol for connecting AI models to external systems. For details, refer to the</w:t>
      </w:r>
      <w:r>
        <w:t xml:space="preserve"> </w:t>
      </w:r>
      <w:hyperlink r:id="rId808">
        <w:r>
          <w:rPr>
            <w:rStyle w:val="Hyperlink"/>
          </w:rPr>
          <w:t xml:space="preserve">official MCP website</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In addition to built-in portal tools, the MCP server can call tools from</w:t>
            </w:r>
            <w:r>
              <w:t xml:space="preserve"> </w:t>
            </w:r>
            <w:hyperlink r:id="rId796">
              <w:r>
                <w:rPr>
                  <w:rStyle w:val="Hyperlink"/>
                </w:rPr>
                <w:t xml:space="preserve">MCP collections</w:t>
              </w:r>
            </w:hyperlink>
            <w:r>
              <w:t xml:space="preserve"> </w:t>
            </w:r>
            <w:r>
              <w:t xml:space="preserve">available to the user. Configure MCP servers, custom MCP tools, and collections under</w:t>
            </w:r>
            <w:r>
              <w:t xml:space="preserve"> </w:t>
            </w:r>
            <w:hyperlink r:id="rId796">
              <w:r>
                <w:rPr>
                  <w:rStyle w:val="Hyperlink"/>
                </w:rPr>
                <w:t xml:space="preserve">MCP management</w:t>
              </w:r>
            </w:hyperlink>
            <w:r>
              <w:t xml:space="preserve">.</w:t>
            </w:r>
          </w:p>
        </w:tc>
      </w:tr>
    </w:tbl>
    <w:bookmarkStart w:id="818" w:name="X28056cf98a736c819ca524ff5da4e443da5ff3c"/>
    <w:p>
      <w:pPr>
        <w:pStyle w:val="Heading2"/>
      </w:pPr>
      <w:r>
        <w:t xml:space="preserve">Available tools</w:t>
      </w:r>
    </w:p>
    <w:p>
      <w:pPr>
        <w:pStyle w:val="FirstParagraph"/>
      </w:pPr>
      <w:r>
        <w:t xml:space="preserve">The following</w:t>
      </w:r>
      <w:r>
        <w:t xml:space="preserve"> </w:t>
      </w:r>
      <w:r>
        <w:rPr>
          <w:bCs/>
          <w:b/>
        </w:rPr>
        <w:t xml:space="preserve">built-in</w:t>
      </w:r>
      <w:r>
        <w:t xml:space="preserve"> </w:t>
      </w:r>
      <w:r>
        <w:t xml:space="preserve">portal tools are available. Tools of the</w:t>
      </w:r>
      <w:r>
        <w:t xml:space="preserve"> </w:t>
      </w:r>
      <w:r>
        <w:rPr>
          <w:rStyle w:val="VerbatimChar"/>
          <w:color w:val="57606A"/>
          <w:sz w:val="20"/>
          <w:szCs w:val="20"/>
        </w:rPr>
        <w:t xml:space="preserve">external</w:t>
      </w:r>
      <w:r>
        <w:t xml:space="preserve"> </w:t>
      </w:r>
      <w:r>
        <w:t xml:space="preserve">and</w:t>
      </w:r>
      <w:r>
        <w:t xml:space="preserve"> </w:t>
      </w:r>
      <w:r>
        <w:rPr>
          <w:rStyle w:val="VerbatimChar"/>
          <w:color w:val="57606A"/>
          <w:sz w:val="20"/>
          <w:szCs w:val="20"/>
        </w:rPr>
        <w:t xml:space="preserve">custom</w:t>
      </w:r>
      <w:r>
        <w:t xml:space="preserve"> </w:t>
      </w:r>
      <w:r>
        <w:t xml:space="preserve">types become available after you</w:t>
      </w:r>
      <w:r>
        <w:t xml:space="preserve"> </w:t>
      </w:r>
      <w:hyperlink r:id="rId796">
        <w:r>
          <w:rPr>
            <w:rStyle w:val="Hyperlink"/>
          </w:rPr>
          <w:t xml:space="preserve">synchronize the catalog</w:t>
        </w:r>
      </w:hyperlink>
      <w:r>
        <w:t xml:space="preserve"> </w:t>
      </w:r>
      <w:r>
        <w:t xml:space="preserve">and</w:t>
      </w:r>
      <w:r>
        <w:t xml:space="preserve"> </w:t>
      </w:r>
      <w:hyperlink r:id="rId796">
        <w:r>
          <w:rPr>
            <w:rStyle w:val="Hyperlink"/>
          </w:rPr>
          <w:t xml:space="preserve">add them to an MCP collection</w:t>
        </w:r>
      </w:hyperlink>
      <w:r>
        <w:t xml:space="preserve">.</w:t>
      </w:r>
    </w:p>
    <w:bookmarkStart w:id="809" w:name="X36ac2d08f8b2902afb326024830fa191d60419d"/>
    <w:p>
      <w:pPr>
        <w:pStyle w:val="Heading3"/>
      </w:pPr>
      <w:r>
        <w:t xml:space="preserve">get_resources</w:t>
      </w:r>
    </w:p>
    <w:p>
      <w:pPr>
        <w:pStyle w:val="FirstParagraph"/>
      </w:pPr>
      <w:r>
        <w:t xml:space="preserve">Gets a list of resources.</w:t>
      </w:r>
    </w:p>
    <w:p>
      <w:pPr>
        <w:pStyle w:val="BodyText"/>
      </w:pPr>
      <w:r>
        <w:t xml:space="preserve">Parameters: None.</w:t>
      </w:r>
    </w:p>
    <w:p>
      <w:pPr>
        <w:pStyle w:val="BodyText"/>
      </w:pPr>
      <w:r>
        <w:t xml:space="preserve">Returns: A list of resources.</w:t>
      </w:r>
    </w:p>
    <w:p>
      <w:pPr>
        <w:pStyle w:val="BodyText"/>
      </w:pPr>
      <w:r>
        <w:t xml:space="preserve">Example:</w:t>
      </w:r>
    </w:p>
    <w:p>
      <w:pPr>
        <w:pStyle w:val="SourceCode"/>
      </w:pPr>
      <w:r>
        <w:rPr>
          <w:rStyle w:val="VerbatimChar"/>
          <w:color w:val="57606A"/>
          <w:sz w:val="20"/>
          <w:szCs w:val="20"/>
        </w:rPr>
        <w:t xml:space="preserve">Get a list of resources</w:t>
      </w:r>
    </w:p>
    <w:p>
      <w:r>
        <w:pict>
          <v:rect style="width:0;height:1.5pt" o:hralign="center" o:hrstd="t" o:hr="t"/>
        </w:pict>
      </w:r>
    </w:p>
    <w:bookmarkEnd w:id="809"/>
    <w:bookmarkStart w:id="810" w:name="X12d562955a1bb6bd5dad85879e4b9cd27b89c1a"/>
    <w:p>
      <w:pPr>
        <w:pStyle w:val="Heading3"/>
      </w:pPr>
      <w:r>
        <w:t xml:space="preserve">get_external_services</w:t>
      </w:r>
    </w:p>
    <w:p>
      <w:pPr>
        <w:pStyle w:val="FirstParagraph"/>
      </w:pPr>
      <w:r>
        <w:t xml:space="preserve">Gets a list of external services, such as GitLab and SonarQube.</w:t>
      </w:r>
    </w:p>
    <w:p>
      <w:pPr>
        <w:pStyle w:val="BodyText"/>
      </w:pPr>
      <w:r>
        <w:t xml:space="preserve">Parameters: None.</w:t>
      </w:r>
    </w:p>
    <w:p>
      <w:pPr>
        <w:pStyle w:val="BodyText"/>
      </w:pPr>
      <w:r>
        <w:t xml:space="preserve">Returns: A list of external services.</w:t>
      </w:r>
    </w:p>
    <w:p>
      <w:pPr>
        <w:pStyle w:val="BodyText"/>
      </w:pPr>
      <w:r>
        <w:t xml:space="preserve">Example:</w:t>
      </w:r>
    </w:p>
    <w:p>
      <w:pPr>
        <w:pStyle w:val="SourceCode"/>
      </w:pPr>
      <w:r>
        <w:rPr>
          <w:rStyle w:val="VerbatimChar"/>
          <w:color w:val="57606A"/>
          <w:sz w:val="20"/>
          <w:szCs w:val="20"/>
        </w:rPr>
        <w:t xml:space="preserve">Get a list of external services</w:t>
      </w:r>
    </w:p>
    <w:p>
      <w:r>
        <w:pict>
          <v:rect style="width:0;height:1.5pt" o:hralign="center" o:hrstd="t" o:hr="t"/>
        </w:pict>
      </w:r>
    </w:p>
    <w:bookmarkEnd w:id="810"/>
    <w:bookmarkStart w:id="811" w:name="X09c322516f24404a9b3d508e2031a47a22ed145"/>
    <w:p>
      <w:pPr>
        <w:pStyle w:val="Heading3"/>
      </w:pPr>
      <w:r>
        <w:t xml:space="preserve">get_resource_entities</w:t>
      </w:r>
    </w:p>
    <w:p>
      <w:pPr>
        <w:pStyle w:val="FirstParagraph"/>
      </w:pPr>
      <w:r>
        <w:t xml:space="preserve">Gets all entities of the selected resource.</w:t>
      </w:r>
    </w:p>
    <w:p>
      <w:pPr>
        <w:pStyle w:val="BodyText"/>
      </w:pPr>
      <w:r>
        <w:t xml:space="preserve">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resource_uuid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Resource UUID</w:t>
            </w:r>
          </w:p>
        </w:tc>
      </w:tr>
    </w:tbl>
    <w:p>
      <w:pPr>
        <w:pStyle w:val="BodyText"/>
      </w:pPr>
      <w:r>
        <w:t xml:space="preserve">Returns: A list of resource entities.</w:t>
      </w:r>
    </w:p>
    <w:p>
      <w:pPr>
        <w:pStyle w:val="BodyText"/>
      </w:pPr>
      <w:r>
        <w:t xml:space="preserve">Example:</w:t>
      </w:r>
    </w:p>
    <w:p>
      <w:pPr>
        <w:pStyle w:val="SourceCode"/>
      </w:pPr>
      <w:r>
        <w:rPr>
          <w:rStyle w:val="VerbatimChar"/>
          <w:color w:val="57606A"/>
          <w:sz w:val="20"/>
          <w:szCs w:val="20"/>
        </w:rPr>
        <w:t xml:space="preserve">Get all services and show their names and creation dates</w:t>
      </w:r>
    </w:p>
    <w:p>
      <w:r>
        <w:pict>
          <v:rect style="width:0;height:1.5pt" o:hralign="center" o:hrstd="t" o:hr="t"/>
        </w:pict>
      </w:r>
    </w:p>
    <w:bookmarkEnd w:id="811"/>
    <w:bookmarkStart w:id="812" w:name="X1ac3157dc5f7d57eb99acaf2173ac7f4d472bad"/>
    <w:p>
      <w:pPr>
        <w:pStyle w:val="Heading3"/>
      </w:pPr>
      <w:r>
        <w:t xml:space="preserve">get_entity</w:t>
      </w:r>
    </w:p>
    <w:p>
      <w:pPr>
        <w:pStyle w:val="FirstParagraph"/>
      </w:pPr>
      <w:r>
        <w:t xml:space="preserve">Gets one entity by UUID.</w:t>
      </w:r>
    </w:p>
    <w:p>
      <w:pPr>
        <w:pStyle w:val="BodyText"/>
      </w:pPr>
      <w:r>
        <w:t xml:space="preserve">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entity_uuid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Entity UUID</w:t>
            </w:r>
          </w:p>
        </w:tc>
      </w:tr>
    </w:tbl>
    <w:p>
      <w:pPr>
        <w:pStyle w:val="BodyText"/>
      </w:pPr>
      <w:r>
        <w:t xml:space="preserve">Returns: Data for one entity.</w:t>
      </w:r>
    </w:p>
    <w:p>
      <w:pPr>
        <w:pStyle w:val="BodyText"/>
      </w:pPr>
      <w:r>
        <w:t xml:space="preserve">Example:</w:t>
      </w:r>
    </w:p>
    <w:p>
      <w:pPr>
        <w:pStyle w:val="SourceCode"/>
      </w:pPr>
      <w:r>
        <w:rPr>
          <w:rStyle w:val="VerbatimChar"/>
          <w:color w:val="57606A"/>
          <w:sz w:val="20"/>
          <w:szCs w:val="20"/>
        </w:rPr>
        <w:t xml:space="preserve">Get the entity with UUID 3fa85f64-5717-4562-b3fc-2c963f66afa6</w:t>
      </w:r>
    </w:p>
    <w:p>
      <w:r>
        <w:pict>
          <v:rect style="width:0;height:1.5pt" o:hralign="center" o:hrstd="t" o:hr="t"/>
        </w:pict>
      </w:r>
    </w:p>
    <w:bookmarkEnd w:id="812"/>
    <w:bookmarkStart w:id="813" w:name="Xeb3deff11c72a834f70ade6d651ab357d2995f9"/>
    <w:p>
      <w:pPr>
        <w:pStyle w:val="Heading3"/>
      </w:pPr>
      <w:r>
        <w:t xml:space="preserve">get_entity_relations</w:t>
      </w:r>
    </w:p>
    <w:p>
      <w:pPr>
        <w:pStyle w:val="FirstParagraph"/>
      </w:pPr>
      <w:r>
        <w:t xml:space="preserve">Gets entity relations.</w:t>
      </w:r>
    </w:p>
    <w:p>
      <w:pPr>
        <w:pStyle w:val="BodyText"/>
      </w:pPr>
      <w:r>
        <w:t xml:space="preserve">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resource_uuid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Resource UUID</w:t>
            </w:r>
          </w:p>
        </w:tc>
      </w:tr>
      <w:tr>
        <w:tc>
          <w:tcPr/>
          <w:p>
            <w:pPr>
              <w:pStyle w:val="Compact"/>
              <w:jc w:val="left"/>
            </w:pPr>
            <w:r>
              <w:rPr>
                <w:rStyle w:val="VerbatimChar"/>
                <w:color w:val="57606A"/>
                <w:sz w:val="20"/>
                <w:szCs w:val="20"/>
              </w:rPr>
              <w:t xml:space="preserve">entity_slug</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Entity identifier</w:t>
            </w:r>
          </w:p>
        </w:tc>
      </w:tr>
    </w:tbl>
    <w:p>
      <w:pPr>
        <w:pStyle w:val="BodyText"/>
      </w:pPr>
      <w:r>
        <w:t xml:space="preserve">Returns: A list of entity relations.</w:t>
      </w:r>
    </w:p>
    <w:p>
      <w:pPr>
        <w:pStyle w:val="BodyText"/>
      </w:pPr>
      <w:r>
        <w:t xml:space="preserve">Example:</w:t>
      </w:r>
    </w:p>
    <w:p>
      <w:pPr>
        <w:pStyle w:val="SourceCode"/>
      </w:pPr>
      <w:r>
        <w:rPr>
          <w:rStyle w:val="VerbatimChar"/>
          <w:color w:val="57606A"/>
          <w:sz w:val="20"/>
          <w:szCs w:val="20"/>
        </w:rPr>
        <w:t xml:space="preserve">Get the relations of the "api-gateway" entity in the "Services" resource</w:t>
      </w:r>
    </w:p>
    <w:p>
      <w:r>
        <w:pict>
          <v:rect style="width:0;height:1.5pt" o:hralign="center" o:hrstd="t" o:hr="t"/>
        </w:pict>
      </w:r>
    </w:p>
    <w:bookmarkEnd w:id="813"/>
    <w:bookmarkStart w:id="814" w:name="X5bc756d66ab92f3d2bad341536e178ce99dbffc"/>
    <w:p>
      <w:pPr>
        <w:pStyle w:val="Heading3"/>
      </w:pPr>
      <w:r>
        <w:t xml:space="preserve">get_external_data</w:t>
      </w:r>
    </w:p>
    <w:p>
      <w:pPr>
        <w:pStyle w:val="FirstParagraph"/>
      </w:pPr>
      <w:r>
        <w:t xml:space="preserve">Sends an HTTP request to an external service using the user’s credentials.</w:t>
      </w:r>
    </w:p>
    <w:p>
      <w:pPr>
        <w:pStyle w:val="BodyText"/>
      </w:pPr>
      <w:r>
        <w:t xml:space="preserve">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external_service_uuid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External service UUID</w:t>
            </w:r>
          </w:p>
        </w:tc>
      </w:tr>
      <w:tr>
        <w:tc>
          <w:tcPr/>
          <w:p>
            <w:pPr>
              <w:pStyle w:val="Compact"/>
              <w:jc w:val="left"/>
            </w:pPr>
            <w:r>
              <w:rPr>
                <w:rStyle w:val="VerbatimChar"/>
                <w:color w:val="57606A"/>
                <w:sz w:val="20"/>
                <w:szCs w:val="20"/>
              </w:rPr>
              <w:t xml:space="preserve">query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Request description, for example, “get pipelines for project 123”</w:t>
            </w:r>
          </w:p>
        </w:tc>
      </w:tr>
      <w:tr>
        <w:tc>
          <w:tcPr/>
          <w:p>
            <w:pPr>
              <w:pStyle w:val="Compact"/>
              <w:jc w:val="left"/>
            </w:pPr>
            <w:r>
              <w:rPr>
                <w:rStyle w:val="VerbatimChar"/>
                <w:color w:val="57606A"/>
                <w:sz w:val="20"/>
                <w:szCs w:val="20"/>
              </w:rPr>
              <w:t xml:space="preserve">api_path</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API path with request parameters, such as pagination</w:t>
            </w:r>
          </w:p>
        </w:tc>
      </w:tr>
      <w:tr>
        <w:tc>
          <w:tcPr/>
          <w:p>
            <w:pPr>
              <w:pStyle w:val="Compact"/>
              <w:jc w:val="left"/>
            </w:pPr>
            <w:r>
              <w:rPr>
                <w:rStyle w:val="VerbatimChar"/>
                <w:color w:val="57606A"/>
                <w:sz w:val="20"/>
                <w:szCs w:val="20"/>
              </w:rPr>
              <w:t xml:space="preserve">method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HTTP method. Default:</w:t>
            </w:r>
            <w:r>
              <w:t xml:space="preserve"> </w:t>
            </w:r>
            <w:r>
              <w:rPr>
                <w:rStyle w:val="VerbatimChar"/>
                <w:color w:val="57606A"/>
                <w:sz w:val="20"/>
                <w:szCs w:val="20"/>
              </w:rPr>
              <w:t xml:space="preserve">GET</w:t>
            </w:r>
          </w:p>
        </w:tc>
      </w:tr>
      <w:tr>
        <w:tc>
          <w:tcPr/>
          <w:p>
            <w:pPr>
              <w:pStyle w:val="Compact"/>
              <w:jc w:val="left"/>
            </w:pPr>
            <w:r>
              <w:rPr>
                <w:rStyle w:val="VerbatimChar"/>
                <w:color w:val="57606A"/>
                <w:sz w:val="20"/>
                <w:szCs w:val="20"/>
              </w:rPr>
              <w:t xml:space="preserve">body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Request body for POST, PUT, or PATCH as a JSON string</w:t>
            </w:r>
          </w:p>
        </w:tc>
      </w:tr>
    </w:tbl>
    <w:p>
      <w:pPr>
        <w:pStyle w:val="BodyText"/>
      </w:pPr>
      <w:r>
        <w:t xml:space="preserve">Credentials and headers are taken from the external service settings in the portal.</w:t>
      </w:r>
    </w:p>
    <w:p>
      <w:pPr>
        <w:pStyle w:val="BodyText"/>
      </w:pPr>
      <w:r>
        <w:t xml:space="preserve">Returns: The result of the HTTP request to the external service.</w:t>
      </w:r>
    </w:p>
    <w:p>
      <w:pPr>
        <w:pStyle w:val="BodyText"/>
      </w:pPr>
      <w:r>
        <w:t xml:space="preserve">Example:</w:t>
      </w:r>
    </w:p>
    <w:p>
      <w:pPr>
        <w:pStyle w:val="SourceCode"/>
      </w:pPr>
      <w:r>
        <w:rPr>
          <w:rStyle w:val="VerbatimChar"/>
          <w:color w:val="57606A"/>
          <w:sz w:val="20"/>
          <w:szCs w:val="20"/>
        </w:rPr>
        <w:t xml:space="preserve">Get a list of projects from the external GitLab service</w:t>
      </w:r>
    </w:p>
    <w:p>
      <w:r>
        <w:pict>
          <v:rect style="width:0;height:1.5pt" o:hralign="center" o:hrstd="t" o:hr="t"/>
        </w:pict>
      </w:r>
    </w:p>
    <w:bookmarkEnd w:id="814"/>
    <w:bookmarkStart w:id="815" w:name="X171fb911a950d33414c4d9b18f31a6c8af07153"/>
    <w:p>
      <w:pPr>
        <w:pStyle w:val="Heading3"/>
      </w:pPr>
      <w:r>
        <w:t xml:space="preserve">get_actions</w:t>
      </w:r>
    </w:p>
    <w:p>
      <w:pPr>
        <w:pStyle w:val="FirstParagraph"/>
      </w:pPr>
      <w:r>
        <w:t xml:space="preserve">Gets a list of actions.</w:t>
      </w:r>
    </w:p>
    <w:p>
      <w:pPr>
        <w:pStyle w:val="BodyText"/>
      </w:pPr>
      <w:r>
        <w:t xml:space="preserve">Parameters: None.</w:t>
      </w:r>
    </w:p>
    <w:p>
      <w:pPr>
        <w:pStyle w:val="BodyText"/>
      </w:pPr>
      <w:r>
        <w:t xml:space="preserve">Returns: A list of actions.</w:t>
      </w:r>
    </w:p>
    <w:p>
      <w:pPr>
        <w:pStyle w:val="BodyText"/>
      </w:pPr>
      <w:r>
        <w:t xml:space="preserve">Example:</w:t>
      </w:r>
    </w:p>
    <w:p>
      <w:pPr>
        <w:pStyle w:val="SourceCode"/>
      </w:pPr>
      <w:r>
        <w:rPr>
          <w:rStyle w:val="VerbatimChar"/>
          <w:color w:val="57606A"/>
          <w:sz w:val="20"/>
          <w:szCs w:val="20"/>
        </w:rPr>
        <w:t xml:space="preserve">Get a list of actions</w:t>
      </w:r>
    </w:p>
    <w:p>
      <w:r>
        <w:pict>
          <v:rect style="width:0;height:1.5pt" o:hralign="center" o:hrstd="t" o:hr="t"/>
        </w:pict>
      </w:r>
    </w:p>
    <w:bookmarkEnd w:id="815"/>
    <w:bookmarkStart w:id="816" w:name="X55fad1d1e4ba2951024b5b6b0e87459b17c0f47"/>
    <w:p>
      <w:pPr>
        <w:pStyle w:val="Heading3"/>
      </w:pPr>
      <w:r>
        <w:t xml:space="preserve">get_datasources</w:t>
      </w:r>
    </w:p>
    <w:p>
      <w:pPr>
        <w:pStyle w:val="FirstParagraph"/>
      </w:pPr>
      <w:r>
        <w:t xml:space="preserve">Gets a list of data sources.</w:t>
      </w:r>
    </w:p>
    <w:p>
      <w:pPr>
        <w:pStyle w:val="BodyText"/>
      </w:pPr>
      <w:r>
        <w:t xml:space="preserve">Parameters: None.</w:t>
      </w:r>
    </w:p>
    <w:p>
      <w:pPr>
        <w:pStyle w:val="BodyText"/>
      </w:pPr>
      <w:r>
        <w:t xml:space="preserve">Returns: A list of data sources.</w:t>
      </w:r>
    </w:p>
    <w:p>
      <w:pPr>
        <w:pStyle w:val="BodyText"/>
      </w:pPr>
      <w:r>
        <w:t xml:space="preserve">Example:</w:t>
      </w:r>
    </w:p>
    <w:p>
      <w:pPr>
        <w:pStyle w:val="SourceCode"/>
      </w:pPr>
      <w:r>
        <w:rPr>
          <w:rStyle w:val="VerbatimChar"/>
          <w:color w:val="57606A"/>
          <w:sz w:val="20"/>
          <w:szCs w:val="20"/>
        </w:rPr>
        <w:t xml:space="preserve">Get a list of data sources</w:t>
      </w:r>
    </w:p>
    <w:p>
      <w:r>
        <w:pict>
          <v:rect style="width:0;height:1.5pt" o:hralign="center" o:hrstd="t" o:hr="t"/>
        </w:pict>
      </w:r>
    </w:p>
    <w:bookmarkEnd w:id="816"/>
    <w:bookmarkStart w:id="817" w:name="Xd50cb2865c7b206d88ab687d6b0dd80a2bf48cc"/>
    <w:p>
      <w:pPr>
        <w:pStyle w:val="Heading3"/>
      </w:pPr>
      <w:r>
        <w:t xml:space="preserve">get_processes</w:t>
      </w:r>
    </w:p>
    <w:p>
      <w:pPr>
        <w:pStyle w:val="FirstParagraph"/>
      </w:pPr>
      <w:r>
        <w:t xml:space="preserve">Gets a list of processes.</w:t>
      </w:r>
    </w:p>
    <w:p>
      <w:pPr>
        <w:pStyle w:val="BodyText"/>
      </w:pPr>
      <w:r>
        <w:t xml:space="preserve">Parameters: None.</w:t>
      </w:r>
    </w:p>
    <w:p>
      <w:pPr>
        <w:pStyle w:val="BodyText"/>
      </w:pPr>
      <w:r>
        <w:t xml:space="preserve">Returns: A list of processes.</w:t>
      </w:r>
    </w:p>
    <w:p>
      <w:pPr>
        <w:pStyle w:val="BodyText"/>
      </w:pPr>
      <w:r>
        <w:t xml:space="preserve">Example:</w:t>
      </w:r>
    </w:p>
    <w:p>
      <w:pPr>
        <w:pStyle w:val="SourceCode"/>
      </w:pPr>
      <w:r>
        <w:rPr>
          <w:rStyle w:val="VerbatimChar"/>
          <w:color w:val="57606A"/>
          <w:sz w:val="20"/>
          <w:szCs w:val="20"/>
        </w:rPr>
        <w:t xml:space="preserve">Get a list of processes</w:t>
      </w:r>
    </w:p>
    <w:bookmarkEnd w:id="817"/>
    <w:bookmarkEnd w:id="818"/>
    <w:bookmarkStart w:id="823" w:name="X5a6202a033c291addfb099e900857230d135a2e"/>
    <w:p>
      <w:pPr>
        <w:pStyle w:val="Heading2"/>
      </w:pPr>
      <w:r>
        <w:t xml:space="preserve">Connecting to the MCP server</w:t>
      </w:r>
    </w:p>
    <w:bookmarkStart w:id="819" w:name="Xf7fbb3fc818f35d79663aed40cf42456c486975"/>
    <w:p>
      <w:pPr>
        <w:pStyle w:val="Heading3"/>
      </w:pPr>
      <w:r>
        <w:t xml:space="preserve">LM Studio</w:t>
      </w:r>
    </w:p>
    <w:p>
      <w:pPr>
        <w:numPr>
          <w:ilvl w:val="0"/>
          <w:numId w:val="1272"/>
        </w:numPr>
      </w:pPr>
      <w:r>
        <w:t xml:space="preserve">Get the connection parameters:</w:t>
      </w:r>
    </w:p>
    <w:p>
      <w:pPr>
        <w:numPr>
          <w:ilvl w:val="1"/>
          <w:numId w:val="1273"/>
        </w:numPr>
        <w:pStyle w:val="Compact"/>
      </w:pPr>
      <w:r>
        <w:t xml:space="preserve">Sign in to Deckhouse Development Portal.</w:t>
      </w:r>
    </w:p>
    <w:p>
      <w:pPr>
        <w:numPr>
          <w:ilvl w:val="1"/>
          <w:numId w:val="1273"/>
        </w:numPr>
        <w:pStyle w:val="Compact"/>
      </w:pPr>
      <w:r>
        <w:t xml:space="preserve">Get an API token under</w:t>
      </w:r>
      <w:r>
        <w:t xml:space="preserve"> </w:t>
      </w:r>
      <w:r>
        <w:rPr>
          <w:bCs/>
          <w:b/>
        </w:rPr>
        <w:t xml:space="preserve">Profile</w:t>
      </w:r>
      <w:r>
        <w:t xml:space="preserve">.</w:t>
      </w:r>
    </w:p>
    <w:p>
      <w:pPr>
        <w:numPr>
          <w:ilvl w:val="1"/>
          <w:numId w:val="1273"/>
        </w:numPr>
        <w:pStyle w:val="Compact"/>
      </w:pPr>
      <w:r>
        <w:t xml:space="preserve">Note the portal URL, for example,</w:t>
      </w:r>
      <w:r>
        <w:t xml:space="preserve"> </w:t>
      </w:r>
      <w:r>
        <w:rPr>
          <w:rStyle w:val="VerbatimChar"/>
          <w:color w:val="57606A"/>
          <w:sz w:val="20"/>
          <w:szCs w:val="20"/>
        </w:rPr>
        <w:t xml:space="preserve">https://ddp.example.com</w:t>
      </w:r>
      <w:r>
        <w:t xml:space="preserve">.</w:t>
      </w:r>
    </w:p>
    <w:p>
      <w:pPr>
        <w:numPr>
          <w:ilvl w:val="0"/>
          <w:numId w:val="1272"/>
        </w:numPr>
      </w:pPr>
      <w:r>
        <w:t xml:space="preserve">Configure LM Studio:</w:t>
      </w:r>
    </w:p>
    <w:p>
      <w:pPr>
        <w:numPr>
          <w:ilvl w:val="1"/>
          <w:numId w:val="1274"/>
        </w:numPr>
        <w:pStyle w:val="Compact"/>
      </w:pPr>
      <w:r>
        <w:t xml:space="preserve">Open LM Studio.</w:t>
      </w:r>
    </w:p>
    <w:p>
      <w:pPr>
        <w:numPr>
          <w:ilvl w:val="1"/>
          <w:numId w:val="1274"/>
        </w:numPr>
        <w:pStyle w:val="Compact"/>
      </w:pPr>
      <w:r>
        <w:t xml:space="preserve">Open</w:t>
      </w:r>
      <w:r>
        <w:t xml:space="preserve"> </w:t>
      </w:r>
      <w:r>
        <w:rPr>
          <w:bCs/>
          <w:b/>
        </w:rPr>
        <w:t xml:space="preserve">Settings</w:t>
      </w:r>
      <w:r>
        <w:t xml:space="preserve">.</w:t>
      </w:r>
    </w:p>
    <w:p>
      <w:pPr>
        <w:numPr>
          <w:ilvl w:val="1"/>
          <w:numId w:val="1274"/>
        </w:numPr>
        <w:pStyle w:val="Compact"/>
      </w:pPr>
      <w:r>
        <w:t xml:space="preserve">Find</w:t>
      </w:r>
      <w:r>
        <w:t xml:space="preserve"> </w:t>
      </w:r>
      <w:r>
        <w:rPr>
          <w:bCs/>
          <w:b/>
        </w:rPr>
        <w:t xml:space="preserve">MCP Servers</w:t>
      </w:r>
      <w:r>
        <w:t xml:space="preserve"> </w:t>
      </w:r>
      <w:r>
        <w:t xml:space="preserve">or</w:t>
      </w:r>
      <w:r>
        <w:t xml:space="preserve"> </w:t>
      </w:r>
      <w:r>
        <w:rPr>
          <w:bCs/>
          <w:b/>
        </w:rPr>
        <w:t xml:space="preserve">Model Context Protocol</w:t>
      </w:r>
      <w:r>
        <w:t xml:space="preserve">.</w:t>
      </w:r>
    </w:p>
    <w:p>
      <w:pPr>
        <w:numPr>
          <w:ilvl w:val="1"/>
          <w:numId w:val="1274"/>
        </w:numPr>
        <w:pStyle w:val="Compact"/>
      </w:pPr>
      <w:r>
        <w:t xml:space="preserve">Select</w:t>
      </w:r>
      <w:r>
        <w:t xml:space="preserve"> </w:t>
      </w:r>
      <w:r>
        <w:rPr>
          <w:bCs/>
          <w:b/>
        </w:rPr>
        <w:t xml:space="preserve">Add Server</w:t>
      </w:r>
      <w:r>
        <w:t xml:space="preserve">.</w:t>
      </w:r>
    </w:p>
    <w:p>
      <w:pPr>
        <w:numPr>
          <w:ilvl w:val="0"/>
          <w:numId w:val="1272"/>
        </w:numPr>
      </w:pPr>
      <w:r>
        <w:t xml:space="preserve">Configure the server:</w:t>
      </w:r>
    </w:p>
    <w:p>
      <w:pPr>
        <w:numPr>
          <w:ilvl w:val="1"/>
          <w:numId w:val="1275"/>
        </w:numPr>
        <w:pStyle w:val="Compact"/>
      </w:pPr>
      <w:r>
        <w:rPr>
          <w:bCs/>
          <w:b/>
        </w:rPr>
        <w:t xml:space="preserve">Server Name</w:t>
      </w:r>
      <w:r>
        <w:t xml:space="preserve">:</w:t>
      </w:r>
      <w:r>
        <w:t xml:space="preserve"> </w:t>
      </w:r>
      <w:r>
        <w:rPr>
          <w:rStyle w:val="VerbatimChar"/>
          <w:color w:val="57606A"/>
          <w:sz w:val="20"/>
          <w:szCs w:val="20"/>
        </w:rPr>
        <w:t xml:space="preserve">DDP MCP Server</w:t>
      </w:r>
      <w:r>
        <w:t xml:space="preserve">, or another name.</w:t>
      </w:r>
    </w:p>
    <w:p>
      <w:pPr>
        <w:numPr>
          <w:ilvl w:val="1"/>
          <w:numId w:val="1275"/>
        </w:numPr>
        <w:pStyle w:val="Compact"/>
      </w:pPr>
      <w:r>
        <w:rPr>
          <w:bCs/>
          <w:b/>
        </w:rPr>
        <w:t xml:space="preserve">Server URL</w:t>
      </w:r>
      <w:r>
        <w:t xml:space="preserve">:</w:t>
      </w:r>
      <w:r>
        <w:t xml:space="preserve"> </w:t>
      </w:r>
      <w:r>
        <w:rPr>
          <w:rStyle w:val="VerbatimChar"/>
          <w:color w:val="57606A"/>
          <w:sz w:val="20"/>
          <w:szCs w:val="20"/>
        </w:rPr>
        <w:t xml:space="preserve">https://&lt;DOMAIN&gt;/api/v2/mcp</w:t>
      </w:r>
      <w:r>
        <w:t xml:space="preserve">.</w:t>
      </w:r>
    </w:p>
    <w:p>
      <w:pPr>
        <w:numPr>
          <w:ilvl w:val="1"/>
          <w:numId w:val="1275"/>
        </w:numPr>
        <w:pStyle w:val="Compact"/>
      </w:pPr>
      <w:r>
        <w:rPr>
          <w:bCs/>
          <w:b/>
        </w:rPr>
        <w:t xml:space="preserve">Transport</w:t>
      </w:r>
      <w:r>
        <w:t xml:space="preserve">:</w:t>
      </w:r>
      <w:r>
        <w:t xml:space="preserve"> </w:t>
      </w:r>
      <w:r>
        <w:rPr>
          <w:rStyle w:val="VerbatimChar"/>
          <w:color w:val="57606A"/>
          <w:sz w:val="20"/>
          <w:szCs w:val="20"/>
        </w:rPr>
        <w:t xml:space="preserve">HTTP</w:t>
      </w:r>
      <w:r>
        <w:t xml:space="preserve"> </w:t>
      </w:r>
      <w:r>
        <w:t xml:space="preserve">or</w:t>
      </w:r>
      <w:r>
        <w:t xml:space="preserve"> </w:t>
      </w:r>
      <w:r>
        <w:rPr>
          <w:rStyle w:val="VerbatimChar"/>
          <w:color w:val="57606A"/>
          <w:sz w:val="20"/>
          <w:szCs w:val="20"/>
        </w:rPr>
        <w:t xml:space="preserve">JSON-RPC</w:t>
      </w:r>
      <w:r>
        <w:t xml:space="preserve">.</w:t>
      </w:r>
    </w:p>
    <w:p>
      <w:pPr>
        <w:numPr>
          <w:ilvl w:val="1"/>
          <w:numId w:val="1275"/>
        </w:numPr>
        <w:pStyle w:val="Compact"/>
      </w:pPr>
      <w:r>
        <w:rPr>
          <w:bCs/>
          <w:b/>
        </w:rPr>
        <w:t xml:space="preserve">Authentication</w:t>
      </w:r>
      <w:r>
        <w:t xml:space="preserve">:</w:t>
      </w:r>
    </w:p>
    <w:p>
      <w:pPr>
        <w:numPr>
          <w:ilvl w:val="2"/>
          <w:numId w:val="1276"/>
        </w:numPr>
        <w:pStyle w:val="Compact"/>
      </w:pPr>
      <w:r>
        <w:rPr>
          <w:bCs/>
          <w:b/>
        </w:rPr>
        <w:t xml:space="preserve">Type</w:t>
      </w:r>
      <w:r>
        <w:t xml:space="preserve">:</w:t>
      </w:r>
      <w:r>
        <w:t xml:space="preserve"> </w:t>
      </w:r>
      <w:r>
        <w:rPr>
          <w:rStyle w:val="VerbatimChar"/>
          <w:color w:val="57606A"/>
          <w:sz w:val="20"/>
          <w:szCs w:val="20"/>
        </w:rPr>
        <w:t xml:space="preserve">Bearer Token</w:t>
      </w:r>
      <w:r>
        <w:t xml:space="preserve"> </w:t>
      </w:r>
      <w:r>
        <w:t xml:space="preserve">or an equivalent that uses the</w:t>
      </w:r>
      <w:r>
        <w:t xml:space="preserve"> </w:t>
      </w:r>
      <w:r>
        <w:rPr>
          <w:rStyle w:val="VerbatimChar"/>
          <w:color w:val="57606A"/>
          <w:sz w:val="20"/>
          <w:szCs w:val="20"/>
        </w:rPr>
        <w:t xml:space="preserve">Authorization</w:t>
      </w:r>
      <w:r>
        <w:t xml:space="preserve"> </w:t>
      </w:r>
      <w:r>
        <w:t xml:space="preserve">header.</w:t>
      </w:r>
    </w:p>
    <w:p>
      <w:pPr>
        <w:numPr>
          <w:ilvl w:val="2"/>
          <w:numId w:val="1276"/>
        </w:numPr>
        <w:pStyle w:val="Compact"/>
      </w:pPr>
      <w:r>
        <w:rPr>
          <w:bCs/>
          <w:b/>
        </w:rPr>
        <w:t xml:space="preserve">Header</w:t>
      </w:r>
      <w:r>
        <w:t xml:space="preserve">:</w:t>
      </w:r>
      <w:r>
        <w:t xml:space="preserve"> </w:t>
      </w:r>
      <w:r>
        <w:rPr>
          <w:rStyle w:val="VerbatimChar"/>
          <w:color w:val="57606A"/>
          <w:sz w:val="20"/>
          <w:szCs w:val="20"/>
        </w:rPr>
        <w:t xml:space="preserve">Authorization: Bearer &lt;your_api_token&gt;</w:t>
      </w:r>
      <w:r>
        <w:t xml:space="preserve">.</w:t>
      </w:r>
    </w:p>
    <w:p>
      <w:pPr>
        <w:numPr>
          <w:ilvl w:val="2"/>
          <w:numId w:val="1276"/>
        </w:numPr>
        <w:pStyle w:val="Compact"/>
      </w:pPr>
      <w:r>
        <w:rPr>
          <w:bCs/>
          <w:b/>
        </w:rPr>
        <w:t xml:space="preserve">Token</w:t>
      </w:r>
      <w:r>
        <w:t xml:space="preserve">: Enter the portal API token from</w:t>
      </w:r>
      <w:r>
        <w:t xml:space="preserve"> </w:t>
      </w:r>
      <w:r>
        <w:rPr>
          <w:bCs/>
          <w:b/>
        </w:rPr>
        <w:t xml:space="preserve">Profile</w:t>
      </w:r>
      <w:r>
        <w:t xml:space="preserve">.</w:t>
      </w:r>
    </w:p>
    <w:p>
      <w:pPr>
        <w:numPr>
          <w:ilvl w:val="0"/>
          <w:numId w:val="1272"/>
        </w:numPr>
      </w:pPr>
      <w:r>
        <w:t xml:space="preserve">Verify the connection:</w:t>
      </w:r>
    </w:p>
    <w:p>
      <w:pPr>
        <w:numPr>
          <w:ilvl w:val="1"/>
          <w:numId w:val="1277"/>
        </w:numPr>
        <w:pStyle w:val="Compact"/>
      </w:pPr>
      <w:r>
        <w:t xml:space="preserve">Save the configuration.</w:t>
      </w:r>
    </w:p>
    <w:p>
      <w:pPr>
        <w:numPr>
          <w:ilvl w:val="1"/>
          <w:numId w:val="1277"/>
        </w:numPr>
        <w:pStyle w:val="Compact"/>
      </w:pPr>
      <w:r>
        <w:t xml:space="preserve">LM Studio connects to the server after saving.</w:t>
      </w:r>
    </w:p>
    <w:p>
      <w:pPr>
        <w:numPr>
          <w:ilvl w:val="1"/>
          <w:numId w:val="1277"/>
        </w:numPr>
        <w:pStyle w:val="Compact"/>
      </w:pPr>
      <w:r>
        <w:t xml:space="preserve">After a successful connection, the following tools are available:</w:t>
      </w:r>
    </w:p>
    <w:p>
      <w:pPr>
        <w:numPr>
          <w:ilvl w:val="2"/>
          <w:numId w:val="1278"/>
        </w:numPr>
        <w:pStyle w:val="Compact"/>
      </w:pPr>
      <w:r>
        <w:rPr>
          <w:rStyle w:val="VerbatimChar"/>
          <w:color w:val="57606A"/>
          <w:sz w:val="20"/>
          <w:szCs w:val="20"/>
        </w:rPr>
        <w:t xml:space="preserve">get_resources</w:t>
      </w:r>
      <w:r>
        <w:t xml:space="preserve"> </w:t>
      </w:r>
      <w:r>
        <w:t xml:space="preserve">— Gets a list of resources.</w:t>
      </w:r>
    </w:p>
    <w:p>
      <w:pPr>
        <w:numPr>
          <w:ilvl w:val="2"/>
          <w:numId w:val="1278"/>
        </w:numPr>
        <w:pStyle w:val="Compact"/>
      </w:pPr>
      <w:r>
        <w:rPr>
          <w:rStyle w:val="VerbatimChar"/>
          <w:color w:val="57606A"/>
          <w:sz w:val="20"/>
          <w:szCs w:val="20"/>
        </w:rPr>
        <w:t xml:space="preserve">get_external_services</w:t>
      </w:r>
      <w:r>
        <w:t xml:space="preserve"> </w:t>
      </w:r>
      <w:r>
        <w:t xml:space="preserve">— Gets a list of external services, such as GitLab and SonarQube.</w:t>
      </w:r>
    </w:p>
    <w:p>
      <w:pPr>
        <w:numPr>
          <w:ilvl w:val="2"/>
          <w:numId w:val="1278"/>
        </w:numPr>
        <w:pStyle w:val="Compact"/>
      </w:pPr>
      <w:r>
        <w:rPr>
          <w:rStyle w:val="VerbatimChar"/>
          <w:color w:val="57606A"/>
          <w:sz w:val="20"/>
          <w:szCs w:val="20"/>
        </w:rPr>
        <w:t xml:space="preserve">get_resource_entities</w:t>
      </w:r>
      <w:r>
        <w:t xml:space="preserve"> </w:t>
      </w:r>
      <w:r>
        <w:t xml:space="preserve">— Gets all entities of the selected resource.</w:t>
      </w:r>
    </w:p>
    <w:p>
      <w:pPr>
        <w:numPr>
          <w:ilvl w:val="2"/>
          <w:numId w:val="1278"/>
        </w:numPr>
        <w:pStyle w:val="Compact"/>
      </w:pPr>
      <w:r>
        <w:rPr>
          <w:rStyle w:val="VerbatimChar"/>
          <w:color w:val="57606A"/>
          <w:sz w:val="20"/>
          <w:szCs w:val="20"/>
        </w:rPr>
        <w:t xml:space="preserve">get_entity</w:t>
      </w:r>
      <w:r>
        <w:t xml:space="preserve"> </w:t>
      </w:r>
      <w:r>
        <w:t xml:space="preserve">— Gets one entity by UUID.</w:t>
      </w:r>
    </w:p>
    <w:p>
      <w:pPr>
        <w:numPr>
          <w:ilvl w:val="2"/>
          <w:numId w:val="1278"/>
        </w:numPr>
        <w:pStyle w:val="Compact"/>
      </w:pPr>
      <w:r>
        <w:rPr>
          <w:rStyle w:val="VerbatimChar"/>
          <w:color w:val="57606A"/>
          <w:sz w:val="20"/>
          <w:szCs w:val="20"/>
        </w:rPr>
        <w:t xml:space="preserve">get_entity_relations</w:t>
      </w:r>
      <w:r>
        <w:t xml:space="preserve"> </w:t>
      </w:r>
      <w:r>
        <w:t xml:space="preserve">— Gets entity relations by resource and identifier.</w:t>
      </w:r>
    </w:p>
    <w:p>
      <w:pPr>
        <w:numPr>
          <w:ilvl w:val="2"/>
          <w:numId w:val="1278"/>
        </w:numPr>
        <w:pStyle w:val="Compact"/>
      </w:pPr>
      <w:r>
        <w:rPr>
          <w:rStyle w:val="VerbatimChar"/>
          <w:color w:val="57606A"/>
          <w:sz w:val="20"/>
          <w:szCs w:val="20"/>
        </w:rPr>
        <w:t xml:space="preserve">get_external_data</w:t>
      </w:r>
      <w:r>
        <w:t xml:space="preserve"> </w:t>
      </w:r>
      <w:r>
        <w:t xml:space="preserve">— Sends an HTTP request to an external service using the user’s credentials.</w:t>
      </w:r>
    </w:p>
    <w:p>
      <w:pPr>
        <w:numPr>
          <w:ilvl w:val="2"/>
          <w:numId w:val="1278"/>
        </w:numPr>
        <w:pStyle w:val="Compact"/>
      </w:pPr>
      <w:r>
        <w:rPr>
          <w:rStyle w:val="VerbatimChar"/>
          <w:color w:val="57606A"/>
          <w:sz w:val="20"/>
          <w:szCs w:val="20"/>
        </w:rPr>
        <w:t xml:space="preserve">get_actions</w:t>
      </w:r>
      <w:r>
        <w:t xml:space="preserve"> </w:t>
      </w:r>
      <w:r>
        <w:t xml:space="preserve">— Gets a list of actions.</w:t>
      </w:r>
    </w:p>
    <w:p>
      <w:pPr>
        <w:numPr>
          <w:ilvl w:val="2"/>
          <w:numId w:val="1278"/>
        </w:numPr>
        <w:pStyle w:val="Compact"/>
      </w:pPr>
      <w:r>
        <w:rPr>
          <w:rStyle w:val="VerbatimChar"/>
          <w:color w:val="57606A"/>
          <w:sz w:val="20"/>
          <w:szCs w:val="20"/>
        </w:rPr>
        <w:t xml:space="preserve">get_datasources</w:t>
      </w:r>
      <w:r>
        <w:t xml:space="preserve"> </w:t>
      </w:r>
      <w:r>
        <w:t xml:space="preserve">— Gets a list of data sources.</w:t>
      </w:r>
    </w:p>
    <w:p>
      <w:pPr>
        <w:numPr>
          <w:ilvl w:val="2"/>
          <w:numId w:val="1278"/>
        </w:numPr>
        <w:pStyle w:val="Compact"/>
      </w:pPr>
      <w:r>
        <w:rPr>
          <w:rStyle w:val="VerbatimChar"/>
          <w:color w:val="57606A"/>
          <w:sz w:val="20"/>
          <w:szCs w:val="20"/>
        </w:rPr>
        <w:t xml:space="preserve">get_processes</w:t>
      </w:r>
      <w:r>
        <w:t xml:space="preserve"> </w:t>
      </w:r>
      <w:r>
        <w:t xml:space="preserve">— Gets a list of processes.</w:t>
      </w:r>
    </w:p>
    <w:p>
      <w:pPr>
        <w:pStyle w:val="FirstParagraph"/>
      </w:pPr>
      <w:r>
        <w:t xml:space="preserve">After connecting, you can use these tools in conversations with models.</w:t>
      </w:r>
    </w:p>
    <w:p>
      <w:pPr>
        <w:pStyle w:val="BodyText"/>
      </w:pPr>
      <w:r>
        <w:t xml:space="preserve">All calls use your access permissions.</w:t>
      </w:r>
    </w:p>
    <w:bookmarkEnd w:id="819"/>
    <w:bookmarkStart w:id="820" w:name="Xcfe40e6bb72e7c8c9a8569f820fe31bb9cc4ca3"/>
    <w:p>
      <w:pPr>
        <w:pStyle w:val="Heading3"/>
      </w:pPr>
      <w:r>
        <w:t xml:space="preserve">Connecting other MCP clients</w:t>
      </w:r>
    </w:p>
    <w:p>
      <w:pPr>
        <w:pStyle w:val="FirstParagraph"/>
      </w:pPr>
      <w:r>
        <w:t xml:space="preserve">The Deckhouse Development Portal MCP server is compatible with any client that supports MCP over JSON-RPC 2.0.</w:t>
      </w:r>
    </w:p>
    <w:p>
      <w:pPr>
        <w:pStyle w:val="BodyText"/>
      </w:pPr>
      <w:r>
        <w:t xml:space="preserve">To connect a client:</w:t>
      </w:r>
    </w:p>
    <w:p>
      <w:pPr>
        <w:numPr>
          <w:ilvl w:val="0"/>
          <w:numId w:val="1279"/>
        </w:numPr>
        <w:pStyle w:val="Compact"/>
      </w:pPr>
      <w:r>
        <w:rPr>
          <w:bCs/>
          <w:b/>
        </w:rPr>
        <w:t xml:space="preserve">Endpoint URL</w:t>
      </w:r>
      <w:r>
        <w:t xml:space="preserve">:</w:t>
      </w:r>
      <w:r>
        <w:t xml:space="preserve"> </w:t>
      </w:r>
      <w:r>
        <w:rPr>
          <w:rStyle w:val="VerbatimChar"/>
          <w:color w:val="57606A"/>
          <w:sz w:val="20"/>
          <w:szCs w:val="20"/>
        </w:rPr>
        <w:t xml:space="preserve">https://your-platform.com/api/v2/mcp</w:t>
      </w:r>
      <w:r>
        <w:t xml:space="preserve">.</w:t>
      </w:r>
    </w:p>
    <w:p>
      <w:pPr>
        <w:numPr>
          <w:ilvl w:val="0"/>
          <w:numId w:val="1279"/>
        </w:numPr>
        <w:pStyle w:val="Compact"/>
      </w:pPr>
      <w:r>
        <w:rPr>
          <w:bCs/>
          <w:b/>
        </w:rPr>
        <w:t xml:space="preserve">Protocol</w:t>
      </w:r>
      <w:r>
        <w:t xml:space="preserve">: JSON-RPC 2.0.</w:t>
      </w:r>
    </w:p>
    <w:p>
      <w:pPr>
        <w:numPr>
          <w:ilvl w:val="0"/>
          <w:numId w:val="1279"/>
        </w:numPr>
        <w:pStyle w:val="Compact"/>
      </w:pPr>
      <w:r>
        <w:rPr>
          <w:bCs/>
          <w:b/>
        </w:rPr>
        <w:t xml:space="preserve">Authentication</w:t>
      </w:r>
      <w:r>
        <w:t xml:space="preserve">:</w:t>
      </w:r>
    </w:p>
    <w:p>
      <w:pPr>
        <w:numPr>
          <w:ilvl w:val="1"/>
          <w:numId w:val="1280"/>
        </w:numPr>
        <w:pStyle w:val="Compact"/>
      </w:pPr>
      <w:r>
        <w:t xml:space="preserve">Header:</w:t>
      </w:r>
      <w:r>
        <w:t xml:space="preserve"> </w:t>
      </w:r>
      <w:r>
        <w:rPr>
          <w:rStyle w:val="VerbatimChar"/>
          <w:color w:val="57606A"/>
          <w:sz w:val="20"/>
          <w:szCs w:val="20"/>
        </w:rPr>
        <w:t xml:space="preserve">Authorization: Bearer YOUR_API_TOKEN</w:t>
      </w:r>
      <w:r>
        <w:t xml:space="preserve">.</w:t>
      </w:r>
    </w:p>
    <w:p>
      <w:pPr>
        <w:numPr>
          <w:ilvl w:val="1"/>
          <w:numId w:val="1280"/>
        </w:numPr>
        <w:pStyle w:val="Compact"/>
      </w:pPr>
      <w:r>
        <w:rPr>
          <w:rStyle w:val="VerbatimChar"/>
          <w:color w:val="57606A"/>
          <w:sz w:val="20"/>
          <w:szCs w:val="20"/>
        </w:rPr>
        <w:t xml:space="preserve">YOUR_API_TOKEN</w:t>
      </w:r>
      <w:r>
        <w:t xml:space="preserve"> </w:t>
      </w:r>
      <w:r>
        <w:t xml:space="preserve">is your portal API token from</w:t>
      </w:r>
      <w:r>
        <w:t xml:space="preserve"> </w:t>
      </w:r>
      <w:r>
        <w:rPr>
          <w:bCs/>
          <w:b/>
        </w:rPr>
        <w:t xml:space="preserve">Profile</w:t>
      </w:r>
      <w:r>
        <w:t xml:space="preserve">.</w:t>
      </w:r>
    </w:p>
    <w:p>
      <w:pPr>
        <w:numPr>
          <w:ilvl w:val="0"/>
          <w:numId w:val="1279"/>
        </w:numPr>
        <w:pStyle w:val="Compact"/>
      </w:pPr>
      <w:r>
        <w:rPr>
          <w:bCs/>
          <w:b/>
        </w:rPr>
        <w:t xml:space="preserve">Method</w:t>
      </w:r>
      <w:r>
        <w:t xml:space="preserve">: POST.</w:t>
      </w:r>
    </w:p>
    <w:bookmarkEnd w:id="820"/>
    <w:bookmarkStart w:id="821" w:name="X7ee5c1ad08838782a0050ae79c9f9770c28f912"/>
    <w:p>
      <w:pPr>
        <w:pStyle w:val="Heading3"/>
      </w:pPr>
      <w:r>
        <w:t xml:space="preserve">MCP server request example</w:t>
      </w:r>
    </w:p>
    <w:p>
      <w:pPr>
        <w:pStyle w:val="FirstParagraph"/>
      </w:pPr>
      <w:r>
        <w:t xml:space="preserve">HTTP headers:</w:t>
      </w:r>
    </w:p>
    <w:p>
      <w:pPr>
        <w:pStyle w:val="SourceCode"/>
      </w:pPr>
      <w:r>
        <w:rPr>
          <w:rStyle w:val="VerbatimChar"/>
          <w:color w:val="57606A"/>
          <w:sz w:val="20"/>
          <w:szCs w:val="20"/>
        </w:rPr>
        <w:t xml:space="preserve">Authorization: Bearer your-api-token-here</w:t>
      </w:r>
      <w:r>
        <w:rPr>
          <w:color w:val="57606A"/>
          <w:sz w:val="20"/>
          <w:szCs w:val="20"/>
        </w:rPr>
        <w:br/>
      </w:r>
      <w:r>
        <w:rPr>
          <w:rStyle w:val="VerbatimChar"/>
          <w:color w:val="57606A"/>
          <w:sz w:val="20"/>
          <w:szCs w:val="20"/>
        </w:rPr>
        <w:t xml:space="preserve">Content-Type: application/json</w:t>
      </w:r>
    </w:p>
    <w:p>
      <w:pPr>
        <w:pStyle w:val="FirstParagraph"/>
      </w:pPr>
      <w:r>
        <w:t xml:space="preserve">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"jsonrpc": "2.0",</w:t>
      </w:r>
      <w:r>
        <w:rPr>
          <w:color w:val="57606A"/>
          <w:sz w:val="20"/>
          <w:szCs w:val="20"/>
        </w:rPr>
        <w:br/>
      </w:r>
      <w:r>
        <w:rPr>
          <w:rStyle w:val="VerbatimChar"/>
          <w:color w:val="57606A"/>
          <w:sz w:val="20"/>
          <w:szCs w:val="20"/>
        </w:rPr>
        <w:t xml:space="preserve">  "id": 1,</w:t>
      </w:r>
      <w:r>
        <w:rPr>
          <w:color w:val="57606A"/>
          <w:sz w:val="20"/>
          <w:szCs w:val="20"/>
        </w:rPr>
        <w:br/>
      </w:r>
      <w:r>
        <w:rPr>
          <w:rStyle w:val="VerbatimChar"/>
          <w:color w:val="57606A"/>
          <w:sz w:val="20"/>
          <w:szCs w:val="20"/>
        </w:rPr>
        <w:t xml:space="preserve">  "method": "tools/call",</w:t>
      </w:r>
      <w:r>
        <w:rPr>
          <w:color w:val="57606A"/>
          <w:sz w:val="20"/>
          <w:szCs w:val="20"/>
        </w:rPr>
        <w:br/>
      </w:r>
      <w:r>
        <w:rPr>
          <w:rStyle w:val="VerbatimChar"/>
          <w:color w:val="57606A"/>
          <w:sz w:val="20"/>
          <w:szCs w:val="20"/>
        </w:rPr>
        <w:t xml:space="preserve">  "params": {</w:t>
      </w:r>
      <w:r>
        <w:rPr>
          <w:color w:val="57606A"/>
          <w:sz w:val="20"/>
          <w:szCs w:val="20"/>
        </w:rPr>
        <w:br/>
      </w:r>
      <w:r>
        <w:rPr>
          <w:rStyle w:val="VerbatimChar"/>
          <w:color w:val="57606A"/>
          <w:sz w:val="20"/>
          <w:szCs w:val="20"/>
        </w:rPr>
        <w:t xml:space="preserve">    "name": "get_resource_entities",</w:t>
      </w:r>
      <w:r>
        <w:rPr>
          <w:color w:val="57606A"/>
          <w:sz w:val="20"/>
          <w:szCs w:val="20"/>
        </w:rPr>
        <w:br/>
      </w:r>
      <w:r>
        <w:rPr>
          <w:rStyle w:val="VerbatimChar"/>
          <w:color w:val="57606A"/>
          <w:sz w:val="20"/>
          <w:szCs w:val="20"/>
        </w:rPr>
        <w:t xml:space="preserve">    "arguments": {</w:t>
      </w:r>
      <w:r>
        <w:rPr>
          <w:color w:val="57606A"/>
          <w:sz w:val="20"/>
          <w:szCs w:val="20"/>
        </w:rPr>
        <w:br/>
      </w:r>
      <w:r>
        <w:rPr>
          <w:rStyle w:val="VerbatimChar"/>
          <w:color w:val="57606A"/>
          <w:sz w:val="20"/>
          <w:szCs w:val="20"/>
        </w:rPr>
        <w:t xml:space="preserve">      "resource_uuid": "target-resource-uuid"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821"/>
    <w:bookmarkStart w:id="822" w:name="X6d3f5c219ff6e8723ebcb850927a6737c46c1cd"/>
    <w:p>
      <w:pPr>
        <w:pStyle w:val="Heading3"/>
      </w:pPr>
      <w:r>
        <w:t xml:space="preserve">MCP server response example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"jsonrpc": "2.0",</w:t>
      </w:r>
      <w:r>
        <w:rPr>
          <w:color w:val="57606A"/>
          <w:sz w:val="20"/>
          <w:szCs w:val="20"/>
        </w:rPr>
        <w:br/>
      </w:r>
      <w:r>
        <w:rPr>
          <w:rStyle w:val="VerbatimChar"/>
          <w:color w:val="57606A"/>
          <w:sz w:val="20"/>
          <w:szCs w:val="20"/>
        </w:rPr>
        <w:t xml:space="preserve">  "id": 1,</w:t>
      </w:r>
      <w:r>
        <w:rPr>
          <w:color w:val="57606A"/>
          <w:sz w:val="20"/>
          <w:szCs w:val="20"/>
        </w:rPr>
        <w:br/>
      </w:r>
      <w:r>
        <w:rPr>
          <w:rStyle w:val="VerbatimChar"/>
          <w:color w:val="57606A"/>
          <w:sz w:val="20"/>
          <w:szCs w:val="20"/>
        </w:rPr>
        <w:t xml:space="preserve">  "result": {</w:t>
      </w:r>
      <w:r>
        <w:rPr>
          <w:color w:val="57606A"/>
          <w:sz w:val="20"/>
          <w:szCs w:val="20"/>
        </w:rPr>
        <w:br/>
      </w:r>
      <w:r>
        <w:rPr>
          <w:rStyle w:val="VerbatimChar"/>
          <w:color w:val="57606A"/>
          <w:sz w:val="20"/>
          <w:szCs w:val="20"/>
        </w:rPr>
        <w:t xml:space="preserve">    "content":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"type": "text",</w:t>
      </w:r>
      <w:r>
        <w:rPr>
          <w:color w:val="57606A"/>
          <w:sz w:val="20"/>
          <w:szCs w:val="20"/>
        </w:rPr>
        <w:br/>
      </w:r>
      <w:r>
        <w:rPr>
          <w:rStyle w:val="VerbatimChar"/>
          <w:color w:val="57606A"/>
          <w:sz w:val="20"/>
          <w:szCs w:val="20"/>
        </w:rPr>
        <w:t xml:space="preserve">        "text": "[{\"uuid\":\"...\",\"name\":\"Service 1\",\"properties\":{...}},...]"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822"/>
    <w:bookmarkEnd w:id="823"/>
    <w:bookmarkStart w:id="824" w:name="Xec80891a4a6550ffd2f545a20df7f0851f21438"/>
    <w:p>
      <w:pPr>
        <w:pStyle w:val="Heading2"/>
      </w:pPr>
      <w:r>
        <w:t xml:space="preserve">Security</w:t>
      </w:r>
    </w:p>
    <w:p>
      <w:pPr>
        <w:pStyle w:val="FirstParagraph"/>
      </w:pPr>
      <w:r>
        <w:t xml:space="preserve">Authentication:</w:t>
      </w:r>
    </w:p>
    <w:p>
      <w:pPr>
        <w:numPr>
          <w:ilvl w:val="0"/>
          <w:numId w:val="1281"/>
        </w:numPr>
        <w:pStyle w:val="Compact"/>
      </w:pPr>
      <w:r>
        <w:t xml:space="preserve">Every MCP server request must be authenticated with an API token from</w:t>
      </w:r>
      <w:r>
        <w:t xml:space="preserve"> </w:t>
      </w:r>
      <w:r>
        <w:rPr>
          <w:bCs/>
          <w:b/>
        </w:rPr>
        <w:t xml:space="preserve">Profile</w:t>
      </w:r>
      <w:r>
        <w:t xml:space="preserve">. Pass the token in the</w:t>
      </w:r>
      <w:r>
        <w:t xml:space="preserve"> </w:t>
      </w:r>
      <w:r>
        <w:rPr>
          <w:rStyle w:val="VerbatimChar"/>
          <w:color w:val="57606A"/>
          <w:sz w:val="20"/>
          <w:szCs w:val="20"/>
        </w:rPr>
        <w:t xml:space="preserve">Authorization: Bearer &lt;api_token&gt;</w:t>
      </w:r>
      <w:r>
        <w:t xml:space="preserve"> </w:t>
      </w:r>
      <w:r>
        <w:t xml:space="preserve">header.</w:t>
      </w:r>
    </w:p>
    <w:p>
      <w:pPr>
        <w:numPr>
          <w:ilvl w:val="0"/>
          <w:numId w:val="1281"/>
        </w:numPr>
        <w:pStyle w:val="Compact"/>
      </w:pPr>
      <w:r>
        <w:t xml:space="preserve">Access permissions match your portal user permissions.</w:t>
      </w:r>
    </w:p>
    <w:p>
      <w:pPr>
        <w:pStyle w:val="FirstParagraph"/>
      </w:pPr>
      <w:r>
        <w:t xml:space="preserve">Access permissions:</w:t>
      </w:r>
    </w:p>
    <w:p>
      <w:pPr>
        <w:numPr>
          <w:ilvl w:val="0"/>
          <w:numId w:val="1282"/>
        </w:numPr>
        <w:pStyle w:val="Compact"/>
      </w:pPr>
      <w:r>
        <w:t xml:space="preserve">Tools use the same permissions as the user.</w:t>
      </w:r>
    </w:p>
    <w:p>
      <w:pPr>
        <w:numPr>
          <w:ilvl w:val="0"/>
          <w:numId w:val="1282"/>
        </w:numPr>
        <w:pStyle w:val="Compact"/>
      </w:pPr>
      <w:r>
        <w:t xml:space="preserve">If you cannot access a resource, the tool returns an access error.</w:t>
      </w:r>
    </w:p>
    <w:p>
      <w:pPr>
        <w:numPr>
          <w:ilvl w:val="0"/>
          <w:numId w:val="1282"/>
        </w:numPr>
        <w:pStyle w:val="Compact"/>
      </w:pPr>
      <w:r>
        <w:t xml:space="preserve">Data is filtered according to your RBAC permissions.</w:t>
      </w:r>
    </w:p>
    <w:bookmarkEnd w:id="824"/>
    <w:bookmarkStart w:id="829" w:name="Xba33307375fd6167fabc37624c106555ffde494"/>
    <w:p>
      <w:pPr>
        <w:pStyle w:val="Heading2"/>
      </w:pPr>
      <w:r>
        <w:t xml:space="preserve">Troubleshooting</w:t>
      </w:r>
    </w:p>
    <w:bookmarkStart w:id="825" w:name="X540ab06b5541e50608cb378b9af6fb0bbf46fa7"/>
    <w:p>
      <w:pPr>
        <w:pStyle w:val="Heading3"/>
      </w:pPr>
      <w:r>
        <w:t xml:space="preserve">Cannot connect to the server</w:t>
      </w:r>
    </w:p>
    <w:p>
      <w:pPr>
        <w:pStyle w:val="FirstParagraph"/>
      </w:pPr>
      <w:r>
        <w:t xml:space="preserve">If you cannot connect to the server:</w:t>
      </w:r>
    </w:p>
    <w:p>
      <w:pPr>
        <w:numPr>
          <w:ilvl w:val="0"/>
          <w:numId w:val="1283"/>
        </w:numPr>
        <w:pStyle w:val="Compact"/>
      </w:pPr>
      <w:r>
        <w:t xml:space="preserve">Verify that the URL is correct and ends with</w:t>
      </w:r>
      <w:r>
        <w:t xml:space="preserve"> </w:t>
      </w:r>
      <w:r>
        <w:rPr>
          <w:rStyle w:val="VerbatimChar"/>
          <w:color w:val="57606A"/>
          <w:sz w:val="20"/>
          <w:szCs w:val="20"/>
        </w:rPr>
        <w:t xml:space="preserve">/api/v2/mcp</w:t>
      </w:r>
      <w:r>
        <w:t xml:space="preserve">.</w:t>
      </w:r>
    </w:p>
    <w:p>
      <w:pPr>
        <w:numPr>
          <w:ilvl w:val="0"/>
          <w:numId w:val="1283"/>
        </w:numPr>
        <w:pStyle w:val="Compact"/>
      </w:pPr>
      <w:r>
        <w:t xml:space="preserve">Verify that the API token is valid.</w:t>
      </w:r>
    </w:p>
    <w:p>
      <w:pPr>
        <w:numPr>
          <w:ilvl w:val="0"/>
          <w:numId w:val="1283"/>
        </w:numPr>
        <w:pStyle w:val="Compact"/>
      </w:pPr>
      <w:r>
        <w:t xml:space="preserve">Verify that the portal is accessible from your computer.</w:t>
      </w:r>
    </w:p>
    <w:p>
      <w:pPr>
        <w:numPr>
          <w:ilvl w:val="0"/>
          <w:numId w:val="1283"/>
        </w:numPr>
        <w:pStyle w:val="Compact"/>
      </w:pPr>
      <w:r>
        <w:t xml:space="preserve">Check the firewall and proxy settings.</w:t>
      </w:r>
    </w:p>
    <w:bookmarkEnd w:id="825"/>
    <w:bookmarkStart w:id="826" w:name="X4a8f29fcb035eea2756fbf42d06fbcec2bb38eb"/>
    <w:p>
      <w:pPr>
        <w:pStyle w:val="Heading3"/>
      </w:pPr>
      <w:r>
        <w:t xml:space="preserve">Authentication error</w:t>
      </w:r>
    </w:p>
    <w:p>
      <w:pPr>
        <w:pStyle w:val="FirstParagraph"/>
      </w:pPr>
      <w:r>
        <w:t xml:space="preserve">If authentication fails:</w:t>
      </w:r>
    </w:p>
    <w:p>
      <w:pPr>
        <w:numPr>
          <w:ilvl w:val="0"/>
          <w:numId w:val="1284"/>
        </w:numPr>
        <w:pStyle w:val="Compact"/>
      </w:pPr>
      <w:r>
        <w:t xml:space="preserve">Verify the token format.</w:t>
      </w:r>
    </w:p>
    <w:p>
      <w:pPr>
        <w:numPr>
          <w:ilvl w:val="0"/>
          <w:numId w:val="1284"/>
        </w:numPr>
        <w:pStyle w:val="Compact"/>
      </w:pPr>
      <w:r>
        <w:t xml:space="preserve">Verify that the token has not expired.</w:t>
      </w:r>
    </w:p>
    <w:p>
      <w:pPr>
        <w:numPr>
          <w:ilvl w:val="0"/>
          <w:numId w:val="1284"/>
        </w:numPr>
        <w:pStyle w:val="Compact"/>
      </w:pPr>
      <w:r>
        <w:t xml:space="preserve">Verify that you use the</w:t>
      </w:r>
      <w:r>
        <w:t xml:space="preserve"> </w:t>
      </w:r>
      <w:r>
        <w:rPr>
          <w:rStyle w:val="VerbatimChar"/>
          <w:color w:val="57606A"/>
          <w:sz w:val="20"/>
          <w:szCs w:val="20"/>
        </w:rPr>
        <w:t xml:space="preserve">Authorization: Bearer &lt;api_token&gt;</w:t>
      </w:r>
      <w:r>
        <w:t xml:space="preserve"> </w:t>
      </w:r>
      <w:r>
        <w:t xml:space="preserve">header.</w:t>
      </w:r>
    </w:p>
    <w:bookmarkEnd w:id="826"/>
    <w:bookmarkStart w:id="827" w:name="X1b5e3eb3eecf2924f324da0496bd82b1c512b70"/>
    <w:p>
      <w:pPr>
        <w:pStyle w:val="Heading3"/>
      </w:pPr>
      <w:r>
        <w:t xml:space="preserve">Tool returns an access error</w:t>
      </w:r>
    </w:p>
    <w:p>
      <w:pPr>
        <w:pStyle w:val="FirstParagraph"/>
      </w:pPr>
      <w:r>
        <w:t xml:space="preserve">If a tool returns an access error:</w:t>
      </w:r>
    </w:p>
    <w:p>
      <w:pPr>
        <w:numPr>
          <w:ilvl w:val="0"/>
          <w:numId w:val="1285"/>
        </w:numPr>
        <w:pStyle w:val="Compact"/>
      </w:pPr>
      <w:r>
        <w:t xml:space="preserve">Verify that your user has permission to access the requested resource.</w:t>
      </w:r>
    </w:p>
    <w:p>
      <w:pPr>
        <w:numPr>
          <w:ilvl w:val="0"/>
          <w:numId w:val="1285"/>
        </w:numPr>
        <w:pStyle w:val="Compact"/>
      </w:pPr>
      <w:r>
        <w:t xml:space="preserve">Verify the resource name or identifier.</w:t>
      </w:r>
    </w:p>
    <w:p>
      <w:pPr>
        <w:numPr>
          <w:ilvl w:val="0"/>
          <w:numId w:val="1285"/>
        </w:numPr>
        <w:pStyle w:val="Compact"/>
      </w:pPr>
      <w:r>
        <w:t xml:space="preserve">Ask the portal administrator to verify your access permissions.</w:t>
      </w:r>
    </w:p>
    <w:bookmarkEnd w:id="827"/>
    <w:bookmarkStart w:id="828" w:name="Xbf75dbe0b8df19850f279359c3680c0615904de"/>
    <w:p>
      <w:pPr>
        <w:pStyle w:val="Heading3"/>
      </w:pPr>
      <w:r>
        <w:t xml:space="preserve">No data returned</w:t>
      </w:r>
    </w:p>
    <w:p>
      <w:pPr>
        <w:pStyle w:val="FirstParagraph"/>
      </w:pPr>
      <w:r>
        <w:t xml:space="preserve">If no data is returned:</w:t>
      </w:r>
    </w:p>
    <w:p>
      <w:pPr>
        <w:numPr>
          <w:ilvl w:val="0"/>
          <w:numId w:val="1286"/>
        </w:numPr>
        <w:pStyle w:val="Compact"/>
      </w:pPr>
      <w:r>
        <w:t xml:space="preserve">Verify the request parameters.</w:t>
      </w:r>
    </w:p>
    <w:p>
      <w:pPr>
        <w:numPr>
          <w:ilvl w:val="0"/>
          <w:numId w:val="1286"/>
        </w:numPr>
        <w:pStyle w:val="Compact"/>
      </w:pPr>
      <w:r>
        <w:t xml:space="preserve">Verify that the resource exists and contains entities.</w:t>
      </w:r>
    </w:p>
    <w:p>
      <w:pPr>
        <w:numPr>
          <w:ilvl w:val="0"/>
          <w:numId w:val="1286"/>
        </w:numPr>
        <w:pStyle w:val="Compact"/>
      </w:pPr>
      <w:r>
        <w:t xml:space="preserve">Check the portal logs for detailed error information.</w:t>
      </w:r>
    </w:p>
    <w:bookmarkEnd w:id="828"/>
    <w:bookmarkEnd w:id="829"/>
    <w:bookmarkEnd w:id="830"/>
    <w:bookmarkStart w:id="842" w:name="Xc4b582705465305690dd6e91affed139291f4a4"/>
    <w:p>
      <w:pPr>
        <w:pStyle w:val="Heading1"/>
      </w:pPr>
      <w:r>
        <w:t xml:space="preserve">Parameters</w:t>
      </w:r>
    </w:p>
    <w:p>
      <w:pPr>
        <w:pStyle w:val="FirstParagraph"/>
      </w:pPr>
      <w:r>
        <w:t xml:space="preserve">For each resource, action, or workflow, the DDP administrator can add an unlimited number of parameters of one of the following types:</w:t>
      </w:r>
    </w:p>
    <w:p>
      <w:pPr>
        <w:numPr>
          <w:ilvl w:val="0"/>
          <w:numId w:val="1287"/>
        </w:numPr>
        <w:pStyle w:val="Compact"/>
      </w:pPr>
      <w:r>
        <w:t xml:space="preserve">“Array” — a list of values;</w:t>
      </w:r>
    </w:p>
    <w:p>
      <w:pPr>
        <w:numPr>
          <w:ilvl w:val="0"/>
          <w:numId w:val="1287"/>
        </w:numPr>
        <w:pStyle w:val="Compact"/>
      </w:pPr>
      <w:r>
        <w:t xml:space="preserve">“Boolean” — a boolean value;</w:t>
      </w:r>
    </w:p>
    <w:p>
      <w:pPr>
        <w:numPr>
          <w:ilvl w:val="0"/>
          <w:numId w:val="1287"/>
        </w:numPr>
        <w:pStyle w:val="Compact"/>
      </w:pPr>
      <w:r>
        <w:t xml:space="preserve">“Date” — a date;</w:t>
      </w:r>
    </w:p>
    <w:p>
      <w:pPr>
        <w:numPr>
          <w:ilvl w:val="0"/>
          <w:numId w:val="1287"/>
        </w:numPr>
        <w:pStyle w:val="Compact"/>
      </w:pPr>
      <w:r>
        <w:t xml:space="preserve">JSON — text in JSON format;</w:t>
      </w:r>
    </w:p>
    <w:p>
      <w:pPr>
        <w:numPr>
          <w:ilvl w:val="0"/>
          <w:numId w:val="1287"/>
        </w:numPr>
        <w:pStyle w:val="Compact"/>
      </w:pPr>
      <w:r>
        <w:t xml:space="preserve">“Entities” — an entity, one of whose parameters can be selected as the value;</w:t>
      </w:r>
    </w:p>
    <w:p>
      <w:pPr>
        <w:numPr>
          <w:ilvl w:val="0"/>
          <w:numId w:val="1287"/>
        </w:numPr>
        <w:pStyle w:val="Compact"/>
      </w:pPr>
      <w:r>
        <w:t xml:space="preserve">“Enum” — an enumeration of values with a key and a displayed value;</w:t>
      </w:r>
    </w:p>
    <w:p>
      <w:pPr>
        <w:numPr>
          <w:ilvl w:val="0"/>
          <w:numId w:val="1287"/>
        </w:numPr>
        <w:pStyle w:val="Compact"/>
      </w:pPr>
      <w:r>
        <w:t xml:space="preserve">“List” — a list of values with the ability to select one of them;</w:t>
      </w:r>
    </w:p>
    <w:p>
      <w:pPr>
        <w:numPr>
          <w:ilvl w:val="0"/>
          <w:numId w:val="1287"/>
        </w:numPr>
        <w:pStyle w:val="Compact"/>
      </w:pPr>
      <w:r>
        <w:t xml:space="preserve">Markdown — text in Markdown format;</w:t>
      </w:r>
    </w:p>
    <w:p>
      <w:pPr>
        <w:numPr>
          <w:ilvl w:val="0"/>
          <w:numId w:val="1287"/>
        </w:numPr>
        <w:pStyle w:val="Compact"/>
      </w:pPr>
      <w:r>
        <w:t xml:space="preserve">“Number” — a number;</w:t>
      </w:r>
    </w:p>
    <w:p>
      <w:pPr>
        <w:numPr>
          <w:ilvl w:val="0"/>
          <w:numId w:val="1287"/>
        </w:numPr>
        <w:pStyle w:val="Compact"/>
      </w:pPr>
      <w:r>
        <w:t xml:space="preserve">“Object” — an arbitrary object in JSON format;</w:t>
      </w:r>
    </w:p>
    <w:p>
      <w:pPr>
        <w:numPr>
          <w:ilvl w:val="0"/>
          <w:numId w:val="1287"/>
        </w:numPr>
        <w:pStyle w:val="Compact"/>
      </w:pPr>
      <w:r>
        <w:t xml:space="preserve">“Percentage” — a percentage;</w:t>
      </w:r>
    </w:p>
    <w:p>
      <w:pPr>
        <w:numPr>
          <w:ilvl w:val="0"/>
          <w:numId w:val="1287"/>
        </w:numPr>
        <w:pStyle w:val="Compact"/>
      </w:pPr>
      <w:r>
        <w:t xml:space="preserve">“String” — a string;</w:t>
      </w:r>
    </w:p>
    <w:p>
      <w:pPr>
        <w:numPr>
          <w:ilvl w:val="0"/>
          <w:numId w:val="1287"/>
        </w:numPr>
        <w:pStyle w:val="Compact"/>
      </w:pPr>
      <w:r>
        <w:t xml:space="preserve">YAML — text in YAML format;</w:t>
      </w:r>
    </w:p>
    <w:p>
      <w:pPr>
        <w:numPr>
          <w:ilvl w:val="0"/>
          <w:numId w:val="1287"/>
        </w:numPr>
        <w:pStyle w:val="Compact"/>
      </w:pPr>
      <w:r>
        <w:t xml:space="preserve">“Teams” — teams;</w:t>
      </w:r>
    </w:p>
    <w:p>
      <w:pPr>
        <w:numPr>
          <w:ilvl w:val="0"/>
          <w:numId w:val="1287"/>
        </w:numPr>
        <w:pStyle w:val="Compact"/>
      </w:pPr>
      <w:r>
        <w:rPr>
          <w:rStyle w:val="VerbatimChar"/>
          <w:color w:val="57606A"/>
          <w:sz w:val="20"/>
          <w:szCs w:val="20"/>
        </w:rPr>
        <w:t xml:space="preserve">URL</w:t>
      </w:r>
      <w:r>
        <w:t xml:space="preserve"> </w:t>
      </w:r>
      <w:r>
        <w:t xml:space="preserve">— a string in URL format;</w:t>
      </w:r>
    </w:p>
    <w:p>
      <w:pPr>
        <w:numPr>
          <w:ilvl w:val="0"/>
          <w:numId w:val="1287"/>
        </w:numPr>
        <w:pStyle w:val="Compact"/>
      </w:pPr>
      <w:r>
        <w:t xml:space="preserve">“Users” — users.</w:t>
      </w:r>
    </w:p>
    <w:bookmarkStart w:id="832" w:name="X1291169d2b47ba84ab7df7c46bf48ecff290f84"/>
    <w:p>
      <w:pPr>
        <w:pStyle w:val="Heading2"/>
      </w:pPr>
      <w:r>
        <w:t xml:space="preserve">Resources</w:t>
      </w:r>
    </w:p>
    <w:p>
      <w:pPr>
        <w:pStyle w:val="FirstParagraph"/>
      </w:pPr>
      <w:r>
        <w:t xml:space="preserve">Once a parameter has been added for a resource, it is displayed for all entities of that resource, both in their cards and in the catalog table. A default value can be set for each parameter. The value of each parameter can be changed individually for each entity.</w:t>
      </w:r>
    </w:p>
    <w:p>
      <w:pPr>
        <w:pStyle w:val="BodyText"/>
      </w:pPr>
      <w:r>
        <w:t xml:space="preserve">Whether parameters are filled in is checked for each entity, and the check result is shown in the header of the entity’s card.</w:t>
      </w:r>
    </w:p>
    <w:bookmarkStart w:id="831" w:name="Xfd4098cb9a288687d270400ab46cc77393e96b8"/>
    <w:p>
      <w:pPr>
        <w:pStyle w:val="Heading3"/>
      </w:pPr>
      <w:r>
        <w:t xml:space="preserve">Synchronizing resource parameters</w:t>
      </w:r>
    </w:p>
    <w:p>
      <w:pPr>
        <w:pStyle w:val="FirstParagraph"/>
      </w:pPr>
      <w:r>
        <w:t xml:space="preserve">For various reasons, entities may end up with parameters that the resource no longer has. To remove such parameters, use the “Synchronize parameters” button in the resource menu.</w:t>
      </w:r>
    </w:p>
    <w:p>
      <w:pPr>
        <w:pStyle w:val="BodyText"/>
      </w:pPr>
      <w:r>
        <w:t xml:space="preserve">When synchronizing parameters:</w:t>
      </w:r>
    </w:p>
    <w:p>
      <w:pPr>
        <w:numPr>
          <w:ilvl w:val="0"/>
          <w:numId w:val="1288"/>
        </w:numPr>
        <w:pStyle w:val="Compact"/>
      </w:pPr>
      <w:r>
        <w:t xml:space="preserve">the identifier of each resource parameter is retrieved;</w:t>
      </w:r>
    </w:p>
    <w:p>
      <w:pPr>
        <w:numPr>
          <w:ilvl w:val="0"/>
          <w:numId w:val="1288"/>
        </w:numPr>
        <w:pStyle w:val="Compact"/>
      </w:pPr>
      <w:r>
        <w:t xml:space="preserve">the list of parameters is retrieved for each entity of the resource;</w:t>
      </w:r>
    </w:p>
    <w:p>
      <w:pPr>
        <w:numPr>
          <w:ilvl w:val="0"/>
          <w:numId w:val="1288"/>
        </w:numPr>
        <w:pStyle w:val="Compact"/>
      </w:pPr>
      <w:r>
        <w:t xml:space="preserve">entity parameters whose name does not match any of the resource’s parameter identifiers are removed from the entity’s specification.</w:t>
      </w:r>
    </w:p>
    <w:bookmarkEnd w:id="831"/>
    <w:bookmarkEnd w:id="832"/>
    <w:bookmarkStart w:id="833" w:name="X5f28b2bb934cfb4b5656f61e8bbea2ba1a056c1"/>
    <w:p>
      <w:pPr>
        <w:pStyle w:val="Heading2"/>
      </w:pPr>
      <w:r>
        <w:t xml:space="preserve">Actions and workflows</w:t>
      </w:r>
    </w:p>
    <w:p>
      <w:pPr>
        <w:pStyle w:val="FirstParagraph"/>
      </w:pPr>
      <w:r>
        <w:t xml:space="preserve">Each action and workflow has a user form consisting of parameters that the user must fill in when launching it.</w:t>
      </w:r>
    </w:p>
    <w:bookmarkEnd w:id="833"/>
    <w:bookmarkStart w:id="834" w:name="X2cecec0dcd603a1f0f2c6ddf37012f4b901ed6b"/>
    <w:p>
      <w:pPr>
        <w:pStyle w:val="Heading2"/>
      </w:pPr>
      <w:r>
        <w:t xml:space="preserve">Restrictions</w:t>
      </w:r>
    </w:p>
    <w:p>
      <w:pPr>
        <w:pStyle w:val="FirstParagraph"/>
      </w:pPr>
      <w:r>
        <w:t xml:space="preserve">The identifier of each parameter must:</w:t>
      </w:r>
    </w:p>
    <w:p>
      <w:pPr>
        <w:numPr>
          <w:ilvl w:val="0"/>
          <w:numId w:val="1289"/>
        </w:numPr>
        <w:pStyle w:val="Compact"/>
      </w:pPr>
      <w:r>
        <w:t xml:space="preserve">contain only the characters</w:t>
      </w:r>
      <w:r>
        <w:t xml:space="preserve"> </w:t>
      </w:r>
      <w:r>
        <w:rPr>
          <w:rStyle w:val="VerbatimChar"/>
          <w:color w:val="57606A"/>
          <w:sz w:val="20"/>
          <w:szCs w:val="20"/>
        </w:rPr>
        <w:t xml:space="preserve">a-z</w:t>
      </w:r>
      <w:r>
        <w:t xml:space="preserve">,</w:t>
      </w:r>
      <w:r>
        <w:t xml:space="preserve"> </w:t>
      </w:r>
      <w:r>
        <w:rPr>
          <w:rStyle w:val="VerbatimChar"/>
          <w:color w:val="57606A"/>
          <w:sz w:val="20"/>
          <w:szCs w:val="20"/>
        </w:rPr>
        <w:t xml:space="preserve">A-Z</w:t>
      </w:r>
      <w:r>
        <w:t xml:space="preserve">, digits, or underscores;</w:t>
      </w:r>
    </w:p>
    <w:p>
      <w:pPr>
        <w:numPr>
          <w:ilvl w:val="0"/>
          <w:numId w:val="1289"/>
        </w:numPr>
        <w:pStyle w:val="Compact"/>
      </w:pPr>
      <w:r>
        <w:t xml:space="preserve">not start with a digit.</w:t>
      </w:r>
    </w:p>
    <w:bookmarkEnd w:id="834"/>
    <w:bookmarkStart w:id="835" w:name="Xff7063dbbf0acf6f3b4a84ccd4e917ebd7b2241"/>
    <w:p>
      <w:pPr>
        <w:pStyle w:val="Heading2"/>
      </w:pPr>
      <w:r>
        <w:t xml:space="preserve">Configuration</w:t>
      </w:r>
    </w:p>
    <w:p>
      <w:pPr>
        <w:numPr>
          <w:ilvl w:val="0"/>
          <w:numId w:val="1290"/>
        </w:numPr>
        <w:pStyle w:val="Compact"/>
      </w:pPr>
      <w:r>
        <w:t xml:space="preserve">“Editable parameter” — for each parameter, you can allow or disallow the user from editing it. If editing is disallowed, the user will not be able to change the parameter’s value when launching actions or workflows, meaning the default value will always be used.</w:t>
      </w:r>
    </w:p>
    <w:p>
      <w:pPr>
        <w:numPr>
          <w:ilvl w:val="0"/>
          <w:numId w:val="1290"/>
        </w:numPr>
        <w:pStyle w:val="Compact"/>
      </w:pPr>
      <w:r>
        <w:t xml:space="preserve">“Required parameter” — each parameter can be either required or optional. The value of a required parameter cannot be empty when launching actions or workflows. The value of an optional parameter, however, can remain empty without affecting the action’s operation.</w:t>
      </w:r>
    </w:p>
    <w:p>
      <w:pPr>
        <w:numPr>
          <w:ilvl w:val="0"/>
          <w:numId w:val="1290"/>
        </w:numPr>
        <w:pStyle w:val="Compact"/>
      </w:pPr>
      <w:r>
        <w:t xml:space="preserve">“Hidden parameter” — a hidden parameter is not displayed in entity tables and cards, or when launching actions or workflows.</w:t>
      </w:r>
    </w:p>
    <w:bookmarkEnd w:id="835"/>
    <w:bookmarkStart w:id="841" w:name="X4e48a035ec846f8a800f32b42a193829e76cc49"/>
    <w:p>
      <w:pPr>
        <w:pStyle w:val="Heading2"/>
      </w:pPr>
      <w:r>
        <w:t xml:space="preserve">Parameter types</w:t>
      </w:r>
    </w:p>
    <w:bookmarkStart w:id="838" w:name="X873162efcf1e9a914d3e1b720c952c0c9354196"/>
    <w:p>
      <w:pPr>
        <w:pStyle w:val="Heading3"/>
      </w:pPr>
      <w:r>
        <w:t xml:space="preserve">Date</w:t>
      </w:r>
    </w:p>
    <w:p>
      <w:pPr>
        <w:pStyle w:val="FirstParagraph"/>
      </w:pPr>
      <w:r>
        <w:t xml:space="preserve">A parameter of type “Date” can hold a date value with a user-defined format. In the specification, the value is always stored in ISO 8601 format (</w:t>
      </w:r>
      <w:r>
        <w:rPr>
          <w:rStyle w:val="VerbatimChar"/>
          <w:color w:val="57606A"/>
          <w:sz w:val="20"/>
          <w:szCs w:val="20"/>
        </w:rPr>
        <w:t xml:space="preserve">YYYY-MM-DDTHH:mm:ss.sssZ</w:t>
      </w:r>
      <w:r>
        <w:t xml:space="preserve">).</w:t>
      </w:r>
    </w:p>
    <w:bookmarkStart w:id="837" w:name="Xb50fbcfdd3aeb4e4d89e7fdd85c6a28d8fad2b3"/>
    <w:p>
      <w:pPr>
        <w:pStyle w:val="Heading4"/>
      </w:pPr>
      <w:r>
        <w:t xml:space="preserve">Parameter configuration</w:t>
      </w:r>
    </w:p>
    <w:p>
      <w:pPr>
        <w:numPr>
          <w:ilvl w:val="0"/>
          <w:numId w:val="1291"/>
        </w:numPr>
        <w:pStyle w:val="Compact"/>
      </w:pPr>
      <w:r>
        <w:t xml:space="preserve">“Format” — configures how the date is displayed. If no format is explicitly set, the default format is used:</w:t>
      </w:r>
      <w:r>
        <w:t xml:space="preserve"> </w:t>
      </w:r>
      <w:r>
        <w:rPr>
          <w:rStyle w:val="VerbatimChar"/>
          <w:color w:val="57606A"/>
          <w:sz w:val="20"/>
          <w:szCs w:val="20"/>
        </w:rPr>
        <w:t xml:space="preserve">YYYY-MM-DDTHH:mm:ss.sssZ</w:t>
      </w:r>
      <w:r>
        <w:t xml:space="preserve">. A description of the format configuration is available in the</w:t>
      </w:r>
      <w:r>
        <w:t xml:space="preserve"> </w:t>
      </w:r>
      <w:hyperlink r:id="rId836">
        <w:r>
          <w:rPr>
            <w:rStyle w:val="Hyperlink"/>
          </w:rPr>
          <w:t xml:space="preserve">Day.js documentation</w:t>
        </w:r>
      </w:hyperlink>
      <w:r>
        <w:t xml:space="preserve">. The format setting affects:</w:t>
      </w:r>
    </w:p>
    <w:p>
      <w:pPr>
        <w:numPr>
          <w:ilvl w:val="1"/>
          <w:numId w:val="1292"/>
        </w:numPr>
        <w:pStyle w:val="Compact"/>
      </w:pPr>
      <w:r>
        <w:t xml:space="preserve">how the date is displayed in entity tables and cards;</w:t>
      </w:r>
    </w:p>
    <w:p>
      <w:pPr>
        <w:numPr>
          <w:ilvl w:val="1"/>
          <w:numId w:val="1292"/>
        </w:numPr>
        <w:pStyle w:val="Compact"/>
      </w:pPr>
      <w:r>
        <w:t xml:space="preserve">the parameter’s value when launching actions or workflows.</w:t>
      </w:r>
    </w:p>
    <w:p>
      <w:pPr>
        <w:numPr>
          <w:ilvl w:val="0"/>
          <w:numId w:val="1291"/>
        </w:numPr>
        <w:pStyle w:val="Compact"/>
      </w:pPr>
      <w:r>
        <w:t xml:space="preserve">“Current date by default” — substitutes the current date as the default value when editing entities, as well as when launching actions or workflows.</w:t>
      </w:r>
    </w:p>
    <w:p>
      <w:pPr>
        <w:numPr>
          <w:ilvl w:val="0"/>
          <w:numId w:val="1291"/>
        </w:numPr>
        <w:pStyle w:val="Compact"/>
      </w:pPr>
      <w:r>
        <w:t xml:space="preserve">“Default value” — a predefined default value. Not applied if the “Current date by default” toggle is enabled.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launching actions or workflows with the current date used as the default, the parameter must not be hidden in the user form. Otherwise, the current date will not be substituted.</w:t>
            </w:r>
          </w:p>
        </w:tc>
      </w:tr>
    </w:tbl>
    <w:p>
      <w:pPr>
        <w:pStyle w:val="BodyText"/>
      </w:pPr>
      <w:r>
        <w:t xml:space="preserve">When launching actions or workflows, values cannot be substituted into a “Date”-type parameter using</w:t>
      </w:r>
      <w:r>
        <w:t xml:space="preserve"> </w:t>
      </w:r>
      <w:hyperlink r:id="rId160">
        <w:r>
          <w:rPr>
            <w:rStyle w:val="Hyperlink"/>
          </w:rPr>
          <w:t xml:space="preserve">Go template</w:t>
        </w:r>
      </w:hyperlink>
      <w:r>
        <w:t xml:space="preserve">.</w:t>
      </w:r>
    </w:p>
    <w:bookmarkEnd w:id="837"/>
    <w:bookmarkEnd w:id="838"/>
    <w:bookmarkStart w:id="839" w:name="X6da3c4199308145d1dcf1cee8c674184e03a25d"/>
    <w:p>
      <w:pPr>
        <w:pStyle w:val="Heading3"/>
      </w:pPr>
      <w:r>
        <w:t xml:space="preserve">List</w:t>
      </w:r>
    </w:p>
    <w:p>
      <w:pPr>
        <w:pStyle w:val="FirstParagraph"/>
      </w:pPr>
      <w:r>
        <w:t xml:space="preserve">A parameter of type “List” allows selecting a single value from a predefined list.</w:t>
      </w:r>
    </w:p>
    <w:bookmarkEnd w:id="839"/>
    <w:bookmarkStart w:id="840" w:name="Xd52896a58c1f5d55dd1b1860f7f4b1a7309cd75"/>
    <w:p>
      <w:pPr>
        <w:pStyle w:val="Heading3"/>
      </w:pPr>
      <w:r>
        <w:t xml:space="preserve">Enum</w:t>
      </w:r>
    </w:p>
    <w:p>
      <w:pPr>
        <w:pStyle w:val="FirstParagraph"/>
      </w:pPr>
      <w:r>
        <w:t xml:space="preserve">A parameter of type “Enum” allows selecting a single item from a predefined list. Unlike the “List” type, the “Enum” parameter uses a key-value pair, where the key is stored in the specification and the value is displayed to the user. This allows the displayed text to be changed without changing the keys.</w:t>
      </w:r>
    </w:p>
    <w:bookmarkEnd w:id="840"/>
    <w:bookmarkEnd w:id="841"/>
    <w:bookmarkEnd w:id="842"/>
    <w:bookmarkStart w:id="876" w:name="X89efd3221692100cfdfc2e36d949e4e56e5e90f"/>
    <w:p>
      <w:pPr>
        <w:pStyle w:val="Heading1"/>
      </w:pPr>
      <w:r>
        <w:t xml:space="preserve">Templating</w:t>
      </w:r>
    </w:p>
    <w:p>
      <w:pPr>
        <w:pStyle w:val="FirstParagraph"/>
      </w:pPr>
      <w:r>
        <w:t xml:space="preserve">Deckhouse Development Portal (portal) supports templating based on</w:t>
      </w:r>
      <w:r>
        <w:t xml:space="preserve"> </w:t>
      </w:r>
      <w:hyperlink r:id="rId160">
        <w:r>
          <w:rPr>
            <w:rStyle w:val="Hyperlink"/>
          </w:rPr>
          <w:t xml:space="preserve">Go template</w:t>
        </w:r>
      </w:hyperlink>
      <w:r>
        <w:t xml:space="preserve">: expressions in curly braces are substituted into configuration fields where this is supported (actions, widgets, data sources, etc.). Below are the built-in functions and context variables (</w:t>
      </w:r>
      <w:r>
        <w:rPr>
          <w:rStyle w:val="VerbatimChar"/>
          <w:color w:val="57606A"/>
          <w:sz w:val="20"/>
          <w:szCs w:val="20"/>
        </w:rPr>
        <w:t xml:space="preserve">{{ .property.* }}</w:t>
      </w:r>
      <w:r>
        <w:t xml:space="preserve">,</w:t>
      </w:r>
      <w:r>
        <w:t xml:space="preserve"> </w:t>
      </w:r>
      <w:r>
        <w:rPr>
          <w:rStyle w:val="VerbatimChar"/>
          <w:color w:val="57606A"/>
          <w:sz w:val="20"/>
          <w:szCs w:val="20"/>
        </w:rPr>
        <w:t xml:space="preserve">{{ .entity.* }}</w:t>
      </w:r>
      <w:r>
        <w:t xml:space="preserve">, and others).</w:t>
      </w:r>
    </w:p>
    <w:p>
      <w:pPr>
        <w:pStyle w:val="BodyText"/>
      </w:pPr>
      <w:r>
        <w:t xml:space="preserve">In addition to the standard functions, the following are available:</w:t>
      </w:r>
    </w:p>
    <w:p>
      <w:pPr>
        <w:numPr>
          <w:ilvl w:val="0"/>
          <w:numId w:val="1293"/>
        </w:numPr>
        <w:pStyle w:val="Compact"/>
      </w:pPr>
      <w:r>
        <w:t xml:space="preserve">Built-in portal functions.</w:t>
      </w:r>
    </w:p>
    <w:p>
      <w:pPr>
        <w:numPr>
          <w:ilvl w:val="0"/>
          <w:numId w:val="1293"/>
        </w:numPr>
        <w:pStyle w:val="Compact"/>
      </w:pPr>
      <w:r>
        <w:t xml:space="preserve">Functions from the</w:t>
      </w:r>
      <w:r>
        <w:t xml:space="preserve"> </w:t>
      </w:r>
      <w:hyperlink r:id="rId843">
        <w:r>
          <w:rPr>
            <w:rStyle w:val="Hyperlink"/>
          </w:rPr>
          <w:t xml:space="preserve">sprig</w:t>
        </w:r>
      </w:hyperlink>
      <w:r>
        <w:t xml:space="preserve"> </w:t>
      </w:r>
      <w:r>
        <w:t xml:space="preserve">library.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Functions from the</w:t>
            </w:r>
            <w:r>
              <w:t xml:space="preserve"> </w:t>
            </w:r>
            <w:hyperlink r:id="rId843">
              <w:r>
                <w:rPr>
                  <w:rStyle w:val="Hyperlink"/>
                </w:rPr>
                <w:t xml:space="preserve">sprig</w:t>
              </w:r>
            </w:hyperlink>
            <w:r>
              <w:t xml:space="preserve"> </w:t>
            </w:r>
            <w:r>
              <w:t xml:space="preserve">library are not supported in data sources.</w:t>
            </w:r>
          </w:p>
        </w:tc>
      </w:tr>
    </w:tbl>
    <w:bookmarkStart w:id="860" w:name="X816052519fec331a47ba0174888d552236737dd"/>
    <w:p>
      <w:pPr>
        <w:pStyle w:val="Heading2"/>
      </w:pPr>
      <w:r>
        <w:t xml:space="preserve">Built-in functions</w:t>
      </w:r>
    </w:p>
    <w:bookmarkStart w:id="844" w:name="Xff58c0c1afb434528dd771b78afcc6835c78d2c"/>
    <w:p>
      <w:pPr>
        <w:pStyle w:val="Heading3"/>
      </w:pPr>
      <w:r>
        <w:t xml:space="preserve">extractPart</w:t>
      </w:r>
    </w:p>
    <w:p>
      <w:pPr>
        <w:pStyle w:val="FirstParagraph"/>
      </w:pPr>
      <w:r>
        <w:rPr>
          <w:rStyle w:val="VerbatimChar"/>
          <w:color w:val="57606A"/>
          <w:sz w:val="20"/>
          <w:szCs w:val="20"/>
        </w:rPr>
        <w:t xml:space="preserve">extractPart</w:t>
      </w:r>
      <w:r>
        <w:t xml:space="preserve"> </w:t>
      </w:r>
      <w:r>
        <w:t xml:space="preserve">splits the input string</w:t>
      </w:r>
      <w:r>
        <w:t xml:space="preserve"> </w:t>
      </w:r>
      <w:r>
        <w:rPr>
          <w:rStyle w:val="VerbatimChar"/>
          <w:color w:val="57606A"/>
          <w:sz w:val="20"/>
          <w:szCs w:val="20"/>
        </w:rPr>
        <w:t xml:space="preserve">s</w:t>
      </w:r>
      <w:r>
        <w:t xml:space="preserve"> </w:t>
      </w:r>
      <w:r>
        <w:t xml:space="preserve">by the specified delimiter</w:t>
      </w:r>
      <w:r>
        <w:t xml:space="preserve"> </w:t>
      </w:r>
      <w:r>
        <w:rPr>
          <w:rStyle w:val="VerbatimChar"/>
          <w:color w:val="57606A"/>
          <w:sz w:val="20"/>
          <w:szCs w:val="20"/>
        </w:rPr>
        <w:t xml:space="preserve">delimiter</w:t>
      </w:r>
      <w:r>
        <w:t xml:space="preserve"> </w:t>
      </w:r>
      <w:r>
        <w:t xml:space="preserve">and returns the part at the specified index</w:t>
      </w:r>
      <w:r>
        <w:t xml:space="preserve"> </w:t>
      </w:r>
      <w:r>
        <w:rPr>
          <w:rStyle w:val="VerbatimChar"/>
          <w:color w:val="57606A"/>
          <w:sz w:val="20"/>
          <w:szCs w:val="20"/>
        </w:rPr>
        <w:t xml:space="preserve">index</w:t>
      </w:r>
      <w:r>
        <w:t xml:space="preserve">. If the index is out of bounds, an error is returned.</w:t>
      </w:r>
    </w:p>
    <w:p>
      <w:pPr>
        <w:pStyle w:val="BodyText"/>
      </w:pPr>
      <w:r>
        <w:t xml:space="preserve">Parameters:</w:t>
      </w:r>
    </w:p>
    <w:p>
      <w:pPr>
        <w:numPr>
          <w:ilvl w:val="0"/>
          <w:numId w:val="1294"/>
        </w:numPr>
        <w:pStyle w:val="Compact"/>
      </w:pPr>
      <w:r>
        <w:rPr>
          <w:rStyle w:val="VerbatimChar"/>
          <w:color w:val="57606A"/>
          <w:sz w:val="20"/>
          <w:szCs w:val="20"/>
        </w:rPr>
        <w:t xml:space="preserve">s</w:t>
      </w:r>
      <w:r>
        <w:t xml:space="preserve"> </w:t>
      </w:r>
      <w:r>
        <w:t xml:space="preserve">— the input string to split.</w:t>
      </w:r>
    </w:p>
    <w:p>
      <w:pPr>
        <w:numPr>
          <w:ilvl w:val="0"/>
          <w:numId w:val="1294"/>
        </w:numPr>
        <w:pStyle w:val="Compact"/>
      </w:pPr>
      <w:r>
        <w:rPr>
          <w:rStyle w:val="VerbatimChar"/>
          <w:color w:val="57606A"/>
          <w:sz w:val="20"/>
          <w:szCs w:val="20"/>
        </w:rPr>
        <w:t xml:space="preserve">delimiter</w:t>
      </w:r>
      <w:r>
        <w:t xml:space="preserve"> </w:t>
      </w:r>
      <w:r>
        <w:t xml:space="preserve">— the delimiter used to split the input string.</w:t>
      </w:r>
    </w:p>
    <w:p>
      <w:pPr>
        <w:numPr>
          <w:ilvl w:val="0"/>
          <w:numId w:val="1294"/>
        </w:numPr>
        <w:pStyle w:val="Compact"/>
      </w:pPr>
      <w:r>
        <w:rPr>
          <w:rStyle w:val="VerbatimChar"/>
          <w:color w:val="57606A"/>
          <w:sz w:val="20"/>
          <w:szCs w:val="20"/>
        </w:rPr>
        <w:t xml:space="preserve">index</w:t>
      </w:r>
      <w:r>
        <w:t xml:space="preserve"> </w:t>
      </w:r>
      <w:r>
        <w:t xml:space="preserve">— the index of the part to return after splitting.</w:t>
      </w:r>
    </w:p>
    <w:p>
      <w:pPr>
        <w:pStyle w:val="FirstParagraph"/>
      </w:pPr>
      <w:r>
        <w:t xml:space="preserve">Returns:</w:t>
      </w:r>
    </w:p>
    <w:p>
      <w:pPr>
        <w:numPr>
          <w:ilvl w:val="0"/>
          <w:numId w:val="1295"/>
        </w:numPr>
        <w:pStyle w:val="Compact"/>
      </w:pPr>
      <w:r>
        <w:t xml:space="preserve">A string representing the part at the specified index after splitting the input string.</w:t>
      </w:r>
    </w:p>
    <w:p>
      <w:pPr>
        <w:numPr>
          <w:ilvl w:val="0"/>
          <w:numId w:val="1295"/>
        </w:numPr>
        <w:pStyle w:val="Compact"/>
      </w:pPr>
      <w:r>
        <w:t xml:space="preserve">If the index is out of bounds, an error is returned.</w:t>
      </w:r>
    </w:p>
    <w:p>
      <w:pPr>
        <w:pStyle w:val="FirstParagraph"/>
      </w:pPr>
      <w:r>
        <w:t xml:space="preserve">Example in a template:</w:t>
      </w:r>
    </w:p>
    <w:p>
      <w:pPr>
        <w:pStyle w:val="SourceCode"/>
      </w:pPr>
      <w:r>
        <w:rPr>
          <w:rStyle w:val="VerbatimChar"/>
          <w:color w:val="57606A"/>
          <w:sz w:val="20"/>
          <w:szCs w:val="20"/>
        </w:rPr>
        <w:t xml:space="preserve">{{ extractPart "ddp/demo-service" "/" 1 }} // Output: "demo-service"</w:t>
      </w:r>
    </w:p>
    <w:bookmarkEnd w:id="844"/>
    <w:bookmarkStart w:id="845" w:name="Xcba74435ceae5b8e5c75adbb21cdc6c3b4b135e"/>
    <w:p>
      <w:pPr>
        <w:pStyle w:val="Heading3"/>
      </w:pPr>
      <w:r>
        <w:t xml:space="preserve">extractLastPart</w:t>
      </w:r>
    </w:p>
    <w:p>
      <w:pPr>
        <w:pStyle w:val="FirstParagraph"/>
      </w:pPr>
      <w:r>
        <w:rPr>
          <w:rStyle w:val="VerbatimChar"/>
          <w:color w:val="57606A"/>
          <w:sz w:val="20"/>
          <w:szCs w:val="20"/>
        </w:rPr>
        <w:t xml:space="preserve">extractLastPart</w:t>
      </w:r>
      <w:r>
        <w:t xml:space="preserve"> </w:t>
      </w:r>
      <w:r>
        <w:t xml:space="preserve">splits the input string</w:t>
      </w:r>
      <w:r>
        <w:t xml:space="preserve"> </w:t>
      </w:r>
      <w:r>
        <w:rPr>
          <w:rStyle w:val="VerbatimChar"/>
          <w:color w:val="57606A"/>
          <w:sz w:val="20"/>
          <w:szCs w:val="20"/>
        </w:rPr>
        <w:t xml:space="preserve">s</w:t>
      </w:r>
      <w:r>
        <w:t xml:space="preserve"> </w:t>
      </w:r>
      <w:r>
        <w:t xml:space="preserve">by the specified delimiter</w:t>
      </w:r>
      <w:r>
        <w:t xml:space="preserve"> </w:t>
      </w:r>
      <w:r>
        <w:rPr>
          <w:rStyle w:val="VerbatimChar"/>
          <w:color w:val="57606A"/>
          <w:sz w:val="20"/>
          <w:szCs w:val="20"/>
        </w:rPr>
        <w:t xml:space="preserve">delimiter</w:t>
      </w:r>
      <w:r>
        <w:t xml:space="preserve"> </w:t>
      </w:r>
      <w:r>
        <w:t xml:space="preserve">and returns the last part. If the string is empty or the delimiter is not found, the original string is returned.</w:t>
      </w:r>
    </w:p>
    <w:p>
      <w:pPr>
        <w:pStyle w:val="BodyText"/>
      </w:pPr>
      <w:r>
        <w:t xml:space="preserve">Parameters:</w:t>
      </w:r>
    </w:p>
    <w:p>
      <w:pPr>
        <w:numPr>
          <w:ilvl w:val="0"/>
          <w:numId w:val="1296"/>
        </w:numPr>
        <w:pStyle w:val="Compact"/>
      </w:pPr>
      <w:r>
        <w:rPr>
          <w:rStyle w:val="VerbatimChar"/>
          <w:color w:val="57606A"/>
          <w:sz w:val="20"/>
          <w:szCs w:val="20"/>
        </w:rPr>
        <w:t xml:space="preserve">s</w:t>
      </w:r>
      <w:r>
        <w:t xml:space="preserve"> </w:t>
      </w:r>
      <w:r>
        <w:t xml:space="preserve">— the input string to split.</w:t>
      </w:r>
    </w:p>
    <w:p>
      <w:pPr>
        <w:numPr>
          <w:ilvl w:val="0"/>
          <w:numId w:val="1296"/>
        </w:numPr>
        <w:pStyle w:val="Compact"/>
      </w:pPr>
      <w:r>
        <w:rPr>
          <w:rStyle w:val="VerbatimChar"/>
          <w:color w:val="57606A"/>
          <w:sz w:val="20"/>
          <w:szCs w:val="20"/>
        </w:rPr>
        <w:t xml:space="preserve">delimiter</w:t>
      </w:r>
      <w:r>
        <w:t xml:space="preserve"> </w:t>
      </w:r>
      <w:r>
        <w:t xml:space="preserve">— the delimiter used to split the input string.</w:t>
      </w:r>
    </w:p>
    <w:p>
      <w:pPr>
        <w:pStyle w:val="FirstParagraph"/>
      </w:pPr>
      <w:r>
        <w:t xml:space="preserve">Returns:</w:t>
      </w:r>
    </w:p>
    <w:p>
      <w:pPr>
        <w:numPr>
          <w:ilvl w:val="0"/>
          <w:numId w:val="1297"/>
        </w:numPr>
        <w:pStyle w:val="Compact"/>
      </w:pPr>
      <w:r>
        <w:t xml:space="preserve">A string representing the last part after splitting the input string.</w:t>
      </w:r>
    </w:p>
    <w:p>
      <w:pPr>
        <w:pStyle w:val="FirstParagraph"/>
      </w:pPr>
      <w:r>
        <w:t xml:space="preserve">Example in a template:</w:t>
      </w:r>
    </w:p>
    <w:p>
      <w:pPr>
        <w:pStyle w:val="SourceCode"/>
      </w:pPr>
      <w:r>
        <w:rPr>
          <w:rStyle w:val="VerbatimChar"/>
          <w:color w:val="57606A"/>
          <w:sz w:val="20"/>
          <w:szCs w:val="20"/>
        </w:rPr>
        <w:t xml:space="preserve">{{ extractLastPart "ddp/demo-service" "/" }} // Output: "demo-service"</w:t>
      </w:r>
    </w:p>
    <w:bookmarkEnd w:id="845"/>
    <w:bookmarkStart w:id="846" w:name="X3d1ceabb70027b90e67f934d3ac71216eeafc80"/>
    <w:p>
      <w:pPr>
        <w:pStyle w:val="Heading3"/>
      </w:pPr>
      <w:r>
        <w:t xml:space="preserve">toJSON</w:t>
      </w:r>
    </w:p>
    <w:p>
      <w:pPr>
        <w:pStyle w:val="FirstParagraph"/>
      </w:pPr>
      <w:r>
        <w:rPr>
          <w:rStyle w:val="VerbatimChar"/>
          <w:color w:val="57606A"/>
          <w:sz w:val="20"/>
          <w:szCs w:val="20"/>
        </w:rPr>
        <w:t xml:space="preserve">toJSON</w:t>
      </w:r>
      <w:r>
        <w:t xml:space="preserve"> </w:t>
      </w:r>
      <w:r>
        <w:t xml:space="preserve">serializes the given value into a JSON string. Accepts any data type. If serialization is not possible, an error is returned.</w:t>
      </w:r>
    </w:p>
    <w:p>
      <w:pPr>
        <w:pStyle w:val="BodyText"/>
      </w:pPr>
      <w:r>
        <w:t xml:space="preserve">Parameters:</w:t>
      </w:r>
    </w:p>
    <w:p>
      <w:pPr>
        <w:numPr>
          <w:ilvl w:val="0"/>
          <w:numId w:val="1298"/>
        </w:numPr>
        <w:pStyle w:val="Compact"/>
      </w:pPr>
      <w:r>
        <w:rPr>
          <w:rStyle w:val="VerbatimChar"/>
          <w:color w:val="57606A"/>
          <w:sz w:val="20"/>
          <w:szCs w:val="20"/>
        </w:rPr>
        <w:t xml:space="preserve">v</w:t>
      </w:r>
      <w:r>
        <w:t xml:space="preserve"> </w:t>
      </w:r>
      <w:r>
        <w:t xml:space="preserve">— the value to serialize to JSON.</w:t>
      </w:r>
    </w:p>
    <w:p>
      <w:pPr>
        <w:pStyle w:val="FirstParagraph"/>
      </w:pPr>
      <w:r>
        <w:t xml:space="preserve">Returns:</w:t>
      </w:r>
    </w:p>
    <w:p>
      <w:pPr>
        <w:numPr>
          <w:ilvl w:val="0"/>
          <w:numId w:val="1299"/>
        </w:numPr>
        <w:pStyle w:val="Compact"/>
      </w:pPr>
      <w:r>
        <w:t xml:space="preserve">A JSON string representing the input value.</w:t>
      </w:r>
    </w:p>
    <w:p>
      <w:pPr>
        <w:numPr>
          <w:ilvl w:val="0"/>
          <w:numId w:val="1299"/>
        </w:numPr>
        <w:pStyle w:val="Compact"/>
      </w:pPr>
      <w:r>
        <w:t xml:space="preserve">An error that occurred during serialization.</w:t>
      </w:r>
    </w:p>
    <w:p>
      <w:pPr>
        <w:pStyle w:val="FirstParagraph"/>
      </w:pPr>
      <w:r>
        <w:t xml:space="preserve">Example in a template:</w:t>
      </w:r>
    </w:p>
    <w:p>
      <w:pPr>
        <w:pStyle w:val="SourceCode"/>
      </w:pPr>
      <w:r>
        <w:rPr>
          <w:rStyle w:val="VerbatimChar"/>
          <w:color w:val="57606A"/>
          <w:sz w:val="20"/>
          <w:szCs w:val="20"/>
        </w:rPr>
        <w:t xml:space="preserve">{{ toJSON . }} // Output: JSON representation of the object in the current context</w:t>
      </w:r>
    </w:p>
    <w:bookmarkEnd w:id="846"/>
    <w:bookmarkStart w:id="847" w:name="X9715f8fc2c6e0d99003c72550bfc5d06cb5f115"/>
    <w:p>
      <w:pPr>
        <w:pStyle w:val="Heading3"/>
      </w:pPr>
      <w:r>
        <w:t xml:space="preserve">toYAML</w:t>
      </w:r>
    </w:p>
    <w:p>
      <w:pPr>
        <w:pStyle w:val="FirstParagraph"/>
      </w:pPr>
      <w:r>
        <w:rPr>
          <w:rStyle w:val="VerbatimChar"/>
          <w:color w:val="57606A"/>
          <w:sz w:val="20"/>
          <w:szCs w:val="20"/>
        </w:rPr>
        <w:t xml:space="preserve">toYAML</w:t>
      </w:r>
      <w:r>
        <w:t xml:space="preserve"> </w:t>
      </w:r>
      <w:r>
        <w:t xml:space="preserve">serializes the given value into a YAML string. Accepts any data type. If serialization is not possible, an error is returned.</w:t>
      </w:r>
    </w:p>
    <w:p>
      <w:pPr>
        <w:pStyle w:val="BodyText"/>
      </w:pPr>
      <w:r>
        <w:t xml:space="preserve">Parameters:</w:t>
      </w:r>
    </w:p>
    <w:p>
      <w:pPr>
        <w:numPr>
          <w:ilvl w:val="0"/>
          <w:numId w:val="1300"/>
        </w:numPr>
        <w:pStyle w:val="Compact"/>
      </w:pPr>
      <w:r>
        <w:rPr>
          <w:rStyle w:val="VerbatimChar"/>
          <w:color w:val="57606A"/>
          <w:sz w:val="20"/>
          <w:szCs w:val="20"/>
        </w:rPr>
        <w:t xml:space="preserve">v</w:t>
      </w:r>
      <w:r>
        <w:t xml:space="preserve"> </w:t>
      </w:r>
      <w:r>
        <w:t xml:space="preserve">— the value to serialize to YAML.</w:t>
      </w:r>
    </w:p>
    <w:p>
      <w:pPr>
        <w:pStyle w:val="FirstParagraph"/>
      </w:pPr>
      <w:r>
        <w:t xml:space="preserve">Returns:</w:t>
      </w:r>
    </w:p>
    <w:p>
      <w:pPr>
        <w:numPr>
          <w:ilvl w:val="0"/>
          <w:numId w:val="1301"/>
        </w:numPr>
        <w:pStyle w:val="Compact"/>
      </w:pPr>
      <w:r>
        <w:t xml:space="preserve">A string with the YAML representation of the input value.</w:t>
      </w:r>
    </w:p>
    <w:p>
      <w:pPr>
        <w:numPr>
          <w:ilvl w:val="0"/>
          <w:numId w:val="1301"/>
        </w:numPr>
        <w:pStyle w:val="Compact"/>
      </w:pPr>
      <w:r>
        <w:t xml:space="preserve">An error that occurred during serialization.</w:t>
      </w:r>
    </w:p>
    <w:p>
      <w:pPr>
        <w:pStyle w:val="FirstParagraph"/>
      </w:pPr>
      <w:r>
        <w:t xml:space="preserve">Example in a template:</w:t>
      </w:r>
    </w:p>
    <w:p>
      <w:pPr>
        <w:pStyle w:val="SourceCode"/>
      </w:pPr>
      <w:r>
        <w:rPr>
          <w:rStyle w:val="VerbatimChar"/>
          <w:color w:val="57606A"/>
          <w:sz w:val="20"/>
          <w:szCs w:val="20"/>
        </w:rPr>
        <w:t xml:space="preserve">{{ toYAML . }} // Output: YAML representation of the object in the current context</w:t>
      </w:r>
    </w:p>
    <w:bookmarkEnd w:id="847"/>
    <w:bookmarkStart w:id="848" w:name="Xf83650af9a73c14f890c95e0f636147cdd150d4"/>
    <w:p>
      <w:pPr>
        <w:pStyle w:val="Heading3"/>
      </w:pPr>
      <w:r>
        <w:t xml:space="preserve">fromYAML</w:t>
      </w:r>
    </w:p>
    <w:p>
      <w:pPr>
        <w:pStyle w:val="FirstParagraph"/>
      </w:pPr>
      <w:r>
        <w:rPr>
          <w:rStyle w:val="VerbatimChar"/>
          <w:color w:val="57606A"/>
          <w:sz w:val="20"/>
          <w:szCs w:val="20"/>
        </w:rPr>
        <w:t xml:space="preserve">fromYAML</w:t>
      </w:r>
      <w:r>
        <w:t xml:space="preserve"> </w:t>
      </w:r>
      <w:r>
        <w:t xml:space="preserve">parses a YAML string into a</w:t>
      </w:r>
      <w:r>
        <w:t xml:space="preserve"> </w:t>
      </w:r>
      <w:r>
        <w:rPr>
          <w:rStyle w:val="VerbatimChar"/>
          <w:color w:val="57606A"/>
          <w:sz w:val="20"/>
          <w:szCs w:val="20"/>
        </w:rPr>
        <w:t xml:space="preserve">map</w:t>
      </w:r>
      <w:r>
        <w:t xml:space="preserve"> </w:t>
      </w:r>
      <w:r>
        <w:t xml:space="preserve">for use in a template (for example, to merge with</w:t>
      </w:r>
      <w:r>
        <w:t xml:space="preserve"> </w:t>
      </w:r>
      <w:r>
        <w:rPr>
          <w:rStyle w:val="VerbatimChar"/>
          <w:color w:val="57606A"/>
          <w:sz w:val="20"/>
          <w:szCs w:val="20"/>
        </w:rPr>
        <w:t xml:space="preserve">dict</w:t>
      </w:r>
      <w:r>
        <w:t xml:space="preserve"> </w:t>
      </w:r>
      <w:r>
        <w:t xml:space="preserve">or access by key).</w:t>
      </w:r>
    </w:p>
    <w:p>
      <w:pPr>
        <w:pStyle w:val="BodyText"/>
      </w:pPr>
      <w:r>
        <w:t xml:space="preserve">Parameters:</w:t>
      </w:r>
    </w:p>
    <w:p>
      <w:pPr>
        <w:numPr>
          <w:ilvl w:val="0"/>
          <w:numId w:val="1302"/>
        </w:numPr>
        <w:pStyle w:val="Compact"/>
      </w:pPr>
      <w:r>
        <w:rPr>
          <w:rStyle w:val="VerbatimChar"/>
          <w:color w:val="57606A"/>
          <w:sz w:val="20"/>
          <w:szCs w:val="20"/>
        </w:rPr>
        <w:t xml:space="preserve">s</w:t>
      </w:r>
      <w:r>
        <w:t xml:space="preserve"> </w:t>
      </w:r>
      <w:r>
        <w:t xml:space="preserve">— a string containing YAML.</w:t>
      </w:r>
    </w:p>
    <w:p>
      <w:pPr>
        <w:pStyle w:val="FirstParagraph"/>
      </w:pPr>
      <w:r>
        <w:t xml:space="preserve">Returns:</w:t>
      </w:r>
    </w:p>
    <w:p>
      <w:pPr>
        <w:numPr>
          <w:ilvl w:val="0"/>
          <w:numId w:val="1303"/>
        </w:numPr>
        <w:pStyle w:val="Compact"/>
      </w:pPr>
      <w:r>
        <w:t xml:space="preserve">A</w:t>
      </w:r>
      <w:r>
        <w:t xml:space="preserve"> </w:t>
      </w:r>
      <w:r>
        <w:rPr>
          <w:rStyle w:val="VerbatimChar"/>
          <w:color w:val="57606A"/>
          <w:sz w:val="20"/>
          <w:szCs w:val="20"/>
        </w:rPr>
        <w:t xml:space="preserve">map</w:t>
      </w:r>
      <w:r>
        <w:t xml:space="preserve"> </w:t>
      </w:r>
      <w:r>
        <w:t xml:space="preserve">with the data from the string.</w:t>
      </w:r>
    </w:p>
    <w:p>
      <w:pPr>
        <w:numPr>
          <w:ilvl w:val="0"/>
          <w:numId w:val="1303"/>
        </w:numPr>
        <w:pStyle w:val="Compact"/>
      </w:pPr>
      <w:r>
        <w:t xml:space="preserve">An empty</w:t>
      </w:r>
      <w:r>
        <w:t xml:space="preserve"> </w:t>
      </w:r>
      <w:r>
        <w:rPr>
          <w:rStyle w:val="VerbatimChar"/>
          <w:color w:val="57606A"/>
          <w:sz w:val="20"/>
          <w:szCs w:val="20"/>
        </w:rPr>
        <w:t xml:space="preserve">map</w:t>
      </w:r>
      <w:r>
        <w:t xml:space="preserve"> </w:t>
      </w:r>
      <w:r>
        <w:t xml:space="preserve">if the string is empty.</w:t>
      </w:r>
    </w:p>
    <w:p>
      <w:pPr>
        <w:numPr>
          <w:ilvl w:val="0"/>
          <w:numId w:val="1303"/>
        </w:numPr>
        <w:pStyle w:val="Compact"/>
      </w:pPr>
      <w:r>
        <w:t xml:space="preserve">An error if the YAML is invalid.</w:t>
      </w:r>
    </w:p>
    <w:p>
      <w:pPr>
        <w:pStyle w:val="FirstParagraph"/>
      </w:pPr>
      <w:r>
        <w:t xml:space="preserve">Example in a template:</w:t>
      </w:r>
    </w:p>
    <w:p>
      <w:pPr>
        <w:pStyle w:val="SourceCode"/>
      </w:pPr>
      <w:r>
        <w:rPr>
          <w:rStyle w:val="VerbatimChar"/>
          <w:color w:val="57606A"/>
          <w:sz w:val="20"/>
          <w:szCs w:val="20"/>
        </w:rPr>
        <w:t xml:space="preserve">{{ index (fromYAML "first: a\nsecond: b\n") "first" }} // Output: "a"</w:t>
      </w:r>
    </w:p>
    <w:bookmarkEnd w:id="848"/>
    <w:bookmarkStart w:id="849" w:name="X7f86d38c12a62a54d8f7cbecff550eb2fcbc91b"/>
    <w:p>
      <w:pPr>
        <w:pStyle w:val="Heading3"/>
      </w:pPr>
      <w:r>
        <w:t xml:space="preserve">replaceChar</w:t>
      </w:r>
    </w:p>
    <w:p>
      <w:pPr>
        <w:pStyle w:val="FirstParagraph"/>
      </w:pPr>
      <w:r>
        <w:rPr>
          <w:rStyle w:val="VerbatimChar"/>
          <w:color w:val="57606A"/>
          <w:sz w:val="20"/>
          <w:szCs w:val="20"/>
        </w:rPr>
        <w:t xml:space="preserve">replaceChar</w:t>
      </w:r>
      <w:r>
        <w:t xml:space="preserve"> </w:t>
      </w:r>
      <w:r>
        <w:t xml:space="preserve">replaces all occurrences of a specified character in a string with another specified character.</w:t>
      </w:r>
    </w:p>
    <w:p>
      <w:pPr>
        <w:pStyle w:val="BodyText"/>
      </w:pPr>
      <w:r>
        <w:t xml:space="preserve">Parameters:</w:t>
      </w:r>
    </w:p>
    <w:p>
      <w:pPr>
        <w:numPr>
          <w:ilvl w:val="0"/>
          <w:numId w:val="1304"/>
        </w:numPr>
        <w:pStyle w:val="Compact"/>
      </w:pPr>
      <w:r>
        <w:rPr>
          <w:rStyle w:val="VerbatimChar"/>
          <w:color w:val="57606A"/>
          <w:sz w:val="20"/>
          <w:szCs w:val="20"/>
        </w:rPr>
        <w:t xml:space="preserve">s</w:t>
      </w:r>
      <w:r>
        <w:t xml:space="preserve"> </w:t>
      </w:r>
      <w:r>
        <w:t xml:space="preserve">— the source string in which to perform the replacement.</w:t>
      </w:r>
    </w:p>
    <w:p>
      <w:pPr>
        <w:numPr>
          <w:ilvl w:val="0"/>
          <w:numId w:val="1304"/>
        </w:numPr>
        <w:pStyle w:val="Compact"/>
      </w:pPr>
      <w:r>
        <w:rPr>
          <w:rStyle w:val="VerbatimChar"/>
          <w:color w:val="57606A"/>
          <w:sz w:val="20"/>
          <w:szCs w:val="20"/>
        </w:rPr>
        <w:t xml:space="preserve">oldChar</w:t>
      </w:r>
      <w:r>
        <w:t xml:space="preserve"> </w:t>
      </w:r>
      <w:r>
        <w:t xml:space="preserve">— the character to replace.</w:t>
      </w:r>
    </w:p>
    <w:p>
      <w:pPr>
        <w:numPr>
          <w:ilvl w:val="0"/>
          <w:numId w:val="1304"/>
        </w:numPr>
        <w:pStyle w:val="Compact"/>
      </w:pPr>
      <w:r>
        <w:rPr>
          <w:rStyle w:val="VerbatimChar"/>
          <w:color w:val="57606A"/>
          <w:sz w:val="20"/>
          <w:szCs w:val="20"/>
        </w:rPr>
        <w:t xml:space="preserve">newChar</w:t>
      </w:r>
      <w:r>
        <w:t xml:space="preserve"> </w:t>
      </w:r>
      <w:r>
        <w:t xml:space="preserve">— the character to replace it with.</w:t>
      </w:r>
    </w:p>
    <w:p>
      <w:pPr>
        <w:pStyle w:val="FirstParagraph"/>
      </w:pPr>
      <w:r>
        <w:t xml:space="preserve">Returns:</w:t>
      </w:r>
    </w:p>
    <w:p>
      <w:pPr>
        <w:numPr>
          <w:ilvl w:val="0"/>
          <w:numId w:val="1305"/>
        </w:numPr>
        <w:pStyle w:val="Compact"/>
      </w:pPr>
      <w:r>
        <w:t xml:space="preserve">The modified string, where all occurrences of</w:t>
      </w:r>
      <w:r>
        <w:t xml:space="preserve"> </w:t>
      </w:r>
      <w:r>
        <w:rPr>
          <w:rStyle w:val="VerbatimChar"/>
          <w:color w:val="57606A"/>
          <w:sz w:val="20"/>
          <w:szCs w:val="20"/>
        </w:rPr>
        <w:t xml:space="preserve">oldChar</w:t>
      </w:r>
      <w:r>
        <w:t xml:space="preserve"> </w:t>
      </w:r>
      <w:r>
        <w:t xml:space="preserve">have been replaced with</w:t>
      </w:r>
      <w:r>
        <w:t xml:space="preserve"> </w:t>
      </w:r>
      <w:r>
        <w:rPr>
          <w:rStyle w:val="VerbatimChar"/>
          <w:color w:val="57606A"/>
          <w:sz w:val="20"/>
          <w:szCs w:val="20"/>
        </w:rPr>
        <w:t xml:space="preserve">newChar</w:t>
      </w:r>
      <w:r>
        <w:t xml:space="preserve">.</w:t>
      </w:r>
    </w:p>
    <w:p>
      <w:pPr>
        <w:pStyle w:val="FirstParagraph"/>
      </w:pPr>
      <w:r>
        <w:t xml:space="preserve">Example in a template:</w:t>
      </w:r>
    </w:p>
    <w:p>
      <w:pPr>
        <w:pStyle w:val="SourceCode"/>
      </w:pPr>
      <w:r>
        <w:rPr>
          <w:rStyle w:val="VerbatimChar"/>
          <w:color w:val="57606A"/>
          <w:sz w:val="20"/>
          <w:szCs w:val="20"/>
        </w:rPr>
        <w:t xml:space="preserve">{{ replaceChar "hello/world" "/" "-" }} // Output: "hello-world"</w:t>
      </w:r>
    </w:p>
    <w:bookmarkEnd w:id="849"/>
    <w:bookmarkStart w:id="850" w:name="X4bc290f5b7cc90fd8d7aa1384c115828fa391a2"/>
    <w:p>
      <w:pPr>
        <w:pStyle w:val="Heading3"/>
      </w:pPr>
      <w:r>
        <w:t xml:space="preserve">toSlug</w:t>
      </w:r>
    </w:p>
    <w:p>
      <w:pPr>
        <w:pStyle w:val="FirstParagraph"/>
      </w:pPr>
      <w:r>
        <w:rPr>
          <w:rStyle w:val="VerbatimChar"/>
          <w:color w:val="57606A"/>
          <w:sz w:val="20"/>
          <w:szCs w:val="20"/>
        </w:rPr>
        <w:t xml:space="preserve">toSlug</w:t>
      </w:r>
      <w:r>
        <w:t xml:space="preserve"> </w:t>
      </w:r>
      <w:r>
        <w:t xml:space="preserve">converts an arbitrary string into a valid identifier form:</w:t>
      </w:r>
    </w:p>
    <w:p>
      <w:pPr>
        <w:numPr>
          <w:ilvl w:val="0"/>
          <w:numId w:val="1306"/>
        </w:numPr>
        <w:pStyle w:val="Compact"/>
      </w:pPr>
      <w:r>
        <w:t xml:space="preserve">The result contains only lowercase Latin letters and digits, with hyphens between fragments.</w:t>
      </w:r>
    </w:p>
    <w:p>
      <w:pPr>
        <w:numPr>
          <w:ilvl w:val="0"/>
          <w:numId w:val="1306"/>
        </w:numPr>
        <w:pStyle w:val="Compact"/>
      </w:pPr>
      <w:r>
        <w:t xml:space="preserve">The result has no leading hyphen.</w:t>
      </w:r>
    </w:p>
    <w:p>
      <w:pPr>
        <w:numPr>
          <w:ilvl w:val="0"/>
          <w:numId w:val="1306"/>
        </w:numPr>
        <w:pStyle w:val="Compact"/>
      </w:pPr>
      <w:r>
        <w:t xml:space="preserve">The result is no longer than 64 characters.</w:t>
      </w:r>
    </w:p>
    <w:p>
      <w:pPr>
        <w:numPr>
          <w:ilvl w:val="0"/>
          <w:numId w:val="1306"/>
        </w:numPr>
        <w:pStyle w:val="Compact"/>
      </w:pPr>
      <w:r>
        <w:t xml:space="preserve">Characters outside the allowed set are replaced with a single hyphen.</w:t>
      </w:r>
    </w:p>
    <w:p>
      <w:pPr>
        <w:numPr>
          <w:ilvl w:val="0"/>
          <w:numId w:val="1306"/>
        </w:numPr>
        <w:pStyle w:val="Compact"/>
      </w:pPr>
      <w:r>
        <w:t xml:space="preserve">Leading and trailing hyphens are removed.</w:t>
      </w:r>
    </w:p>
    <w:p>
      <w:pPr>
        <w:pStyle w:val="FirstParagraph"/>
      </w:pPr>
      <w:r>
        <w:t xml:space="preserve">Parameters:</w:t>
      </w:r>
    </w:p>
    <w:p>
      <w:pPr>
        <w:numPr>
          <w:ilvl w:val="0"/>
          <w:numId w:val="1307"/>
        </w:numPr>
        <w:pStyle w:val="Compact"/>
      </w:pPr>
      <w:r>
        <w:rPr>
          <w:rStyle w:val="VerbatimChar"/>
          <w:color w:val="57606A"/>
          <w:sz w:val="20"/>
          <w:szCs w:val="20"/>
        </w:rPr>
        <w:t xml:space="preserve">s</w:t>
      </w:r>
      <w:r>
        <w:t xml:space="preserve"> </w:t>
      </w:r>
      <w:r>
        <w:t xml:space="preserve">— the source string.</w:t>
      </w:r>
    </w:p>
    <w:p>
      <w:pPr>
        <w:pStyle w:val="FirstParagraph"/>
      </w:pPr>
      <w:r>
        <w:t xml:space="preserve">Returns:</w:t>
      </w:r>
    </w:p>
    <w:p>
      <w:pPr>
        <w:numPr>
          <w:ilvl w:val="0"/>
          <w:numId w:val="1308"/>
        </w:numPr>
        <w:pStyle w:val="Compact"/>
      </w:pPr>
      <w:r>
        <w:t xml:space="preserve">A string in identifier form, or an empty string.</w:t>
      </w:r>
    </w:p>
    <w:p>
      <w:pPr>
        <w:pStyle w:val="FirstParagraph"/>
      </w:pPr>
      <w:r>
        <w:t xml:space="preserve">Example in a template:</w:t>
      </w:r>
    </w:p>
    <w:p>
      <w:pPr>
        <w:pStyle w:val="SourceCode"/>
      </w:pPr>
      <w:r>
        <w:rPr>
          <w:rStyle w:val="VerbatimChar"/>
          <w:color w:val="57606A"/>
          <w:sz w:val="20"/>
          <w:szCs w:val="20"/>
        </w:rPr>
        <w:t xml:space="preserve">{{ toSlug "My Service/Name!" }} // Output: "my-service-name"</w:t>
      </w:r>
    </w:p>
    <w:bookmarkEnd w:id="850"/>
    <w:bookmarkStart w:id="851" w:name="X60e3a57dd5bb9380a9ca8669a7f43313ce4b051"/>
    <w:p>
      <w:pPr>
        <w:pStyle w:val="Heading3"/>
      </w:pPr>
      <w:r>
        <w:t xml:space="preserve">filteredItems</w:t>
      </w:r>
    </w:p>
    <w:p>
      <w:pPr>
        <w:pStyle w:val="FirstParagraph"/>
      </w:pPr>
      <w:r>
        <w:rPr>
          <w:rStyle w:val="VerbatimChar"/>
          <w:color w:val="57606A"/>
          <w:sz w:val="20"/>
          <w:szCs w:val="20"/>
        </w:rPr>
        <w:t xml:space="preserve">filteredItems</w:t>
      </w:r>
      <w:r>
        <w:t xml:space="preserve"> </w:t>
      </w:r>
      <w:r>
        <w:t xml:space="preserve">filters an array of items (maps) by a requested key value. Returns an array of items whose value at the specified key matches the target value.</w:t>
      </w:r>
    </w:p>
    <w:p>
      <w:pPr>
        <w:pStyle w:val="BodyText"/>
      </w:pPr>
      <w:r>
        <w:t xml:space="preserve">Parameters:</w:t>
      </w:r>
    </w:p>
    <w:p>
      <w:pPr>
        <w:numPr>
          <w:ilvl w:val="0"/>
          <w:numId w:val="1309"/>
        </w:numPr>
        <w:pStyle w:val="Compact"/>
      </w:pPr>
      <w:r>
        <w:rPr>
          <w:rStyle w:val="VerbatimChar"/>
          <w:color w:val="57606A"/>
          <w:sz w:val="20"/>
          <w:szCs w:val="20"/>
        </w:rPr>
        <w:t xml:space="preserve">data</w:t>
      </w:r>
      <w:r>
        <w:t xml:space="preserve"> </w:t>
      </w:r>
      <w:r>
        <w:t xml:space="preserve">— the array of data to filter.</w:t>
      </w:r>
    </w:p>
    <w:p>
      <w:pPr>
        <w:numPr>
          <w:ilvl w:val="0"/>
          <w:numId w:val="1309"/>
        </w:numPr>
        <w:pStyle w:val="Compact"/>
      </w:pPr>
      <w:r>
        <w:rPr>
          <w:rStyle w:val="VerbatimChar"/>
          <w:color w:val="57606A"/>
          <w:sz w:val="20"/>
          <w:szCs w:val="20"/>
        </w:rPr>
        <w:t xml:space="preserve">key</w:t>
      </w:r>
      <w:r>
        <w:t xml:space="preserve"> </w:t>
      </w:r>
      <w:r>
        <w:t xml:space="preserve">— the key whose value is checked.</w:t>
      </w:r>
    </w:p>
    <w:p>
      <w:pPr>
        <w:numPr>
          <w:ilvl w:val="0"/>
          <w:numId w:val="1309"/>
        </w:numPr>
        <w:pStyle w:val="Compact"/>
      </w:pPr>
      <w:r>
        <w:rPr>
          <w:rStyle w:val="VerbatimChar"/>
          <w:color w:val="57606A"/>
          <w:sz w:val="20"/>
          <w:szCs w:val="20"/>
        </w:rPr>
        <w:t xml:space="preserve">value</w:t>
      </w:r>
      <w:r>
        <w:t xml:space="preserve"> </w:t>
      </w:r>
      <w:r>
        <w:t xml:space="preserve">— the target value to compare against.</w:t>
      </w:r>
    </w:p>
    <w:p>
      <w:pPr>
        <w:pStyle w:val="FirstParagraph"/>
      </w:pPr>
      <w:r>
        <w:t xml:space="preserve">Returns:</w:t>
      </w:r>
    </w:p>
    <w:p>
      <w:pPr>
        <w:numPr>
          <w:ilvl w:val="0"/>
          <w:numId w:val="1310"/>
        </w:numPr>
        <w:pStyle w:val="Compact"/>
      </w:pPr>
      <w:r>
        <w:t xml:space="preserve">An array of items whose value at the specified key matches the target value.</w:t>
      </w:r>
    </w:p>
    <w:p>
      <w:pPr>
        <w:numPr>
          <w:ilvl w:val="0"/>
          <w:numId w:val="1310"/>
        </w:numPr>
        <w:pStyle w:val="Compact"/>
      </w:pPr>
      <w:r>
        <w:t xml:space="preserve">An error, if a problem occurs during filtering.</w:t>
      </w:r>
    </w:p>
    <w:p>
      <w:pPr>
        <w:pStyle w:val="FirstParagraph"/>
      </w:pPr>
      <w:r>
        <w:t xml:space="preserve">Example in a template:</w:t>
      </w:r>
    </w:p>
    <w:p>
      <w:pPr>
        <w:pStyle w:val="SourceCode"/>
      </w:pPr>
      <w:r>
        <w:rPr>
          <w:rStyle w:val="VerbatimChar"/>
          <w:color w:val="57606A"/>
          <w:sz w:val="20"/>
          <w:szCs w:val="20"/>
        </w:rPr>
        <w:t xml:space="preserve">{{ filteredItems .items "name" "Alice" }} // Output: [{"name": "Alice", "age": 30}]</w:t>
      </w:r>
    </w:p>
    <w:bookmarkEnd w:id="851"/>
    <w:bookmarkStart w:id="852" w:name="X53b38dcff8c7e6e5f13210bd1c3c5de47e8f9a4"/>
    <w:p>
      <w:pPr>
        <w:pStyle w:val="Heading3"/>
      </w:pPr>
      <w:r>
        <w:t xml:space="preserve">anyOf</w:t>
      </w:r>
    </w:p>
    <w:p>
      <w:pPr>
        <w:pStyle w:val="FirstParagraph"/>
      </w:pPr>
      <w:r>
        <w:rPr>
          <w:rStyle w:val="VerbatimChar"/>
          <w:color w:val="57606A"/>
          <w:sz w:val="20"/>
          <w:szCs w:val="20"/>
        </w:rPr>
        <w:t xml:space="preserve">anyOf</w:t>
      </w:r>
      <w:r>
        <w:t xml:space="preserve"> </w:t>
      </w:r>
      <w:r>
        <w:t xml:space="preserve">checks whether at least one element of the array satisfies the comparison condition.</w:t>
      </w:r>
    </w:p>
    <w:p>
      <w:pPr>
        <w:pStyle w:val="BodyText"/>
      </w:pPr>
      <w:r>
        <w:t xml:space="preserve">Parameters:</w:t>
      </w:r>
    </w:p>
    <w:p>
      <w:pPr>
        <w:numPr>
          <w:ilvl w:val="0"/>
          <w:numId w:val="1311"/>
        </w:numPr>
        <w:pStyle w:val="Compact"/>
      </w:pPr>
      <w:r>
        <w:rPr>
          <w:rStyle w:val="VerbatimChar"/>
          <w:color w:val="57606A"/>
          <w:sz w:val="20"/>
          <w:szCs w:val="20"/>
        </w:rPr>
        <w:t xml:space="preserve">operator</w:t>
      </w:r>
      <w:r>
        <w:t xml:space="preserve"> </w:t>
      </w:r>
      <w:r>
        <w:t xml:space="preserve">— the comparison operator (eq, ne, lt, le, gt, ge).</w:t>
      </w:r>
    </w:p>
    <w:p>
      <w:pPr>
        <w:numPr>
          <w:ilvl w:val="0"/>
          <w:numId w:val="1311"/>
        </w:numPr>
        <w:pStyle w:val="Compact"/>
      </w:pPr>
      <w:r>
        <w:rPr>
          <w:rStyle w:val="VerbatimChar"/>
          <w:color w:val="57606A"/>
          <w:sz w:val="20"/>
          <w:szCs w:val="20"/>
        </w:rPr>
        <w:t xml:space="preserve">value</w:t>
      </w:r>
      <w:r>
        <w:t xml:space="preserve"> </w:t>
      </w:r>
      <w:r>
        <w:t xml:space="preserve">— the target value to compare against.</w:t>
      </w:r>
    </w:p>
    <w:p>
      <w:pPr>
        <w:numPr>
          <w:ilvl w:val="0"/>
          <w:numId w:val="1311"/>
        </w:numPr>
        <w:pStyle w:val="Compact"/>
      </w:pPr>
      <w:r>
        <w:rPr>
          <w:rStyle w:val="VerbatimChar"/>
          <w:color w:val="57606A"/>
          <w:sz w:val="20"/>
          <w:szCs w:val="20"/>
        </w:rPr>
        <w:t xml:space="preserve">key</w:t>
      </w:r>
      <w:r>
        <w:t xml:space="preserve"> </w:t>
      </w:r>
      <w:r>
        <w:t xml:space="preserve">— the key whose value is used for comparison.</w:t>
      </w:r>
    </w:p>
    <w:p>
      <w:pPr>
        <w:numPr>
          <w:ilvl w:val="0"/>
          <w:numId w:val="1311"/>
        </w:numPr>
        <w:pStyle w:val="Compact"/>
      </w:pPr>
      <w:r>
        <w:rPr>
          <w:rStyle w:val="VerbatimChar"/>
          <w:color w:val="57606A"/>
          <w:sz w:val="20"/>
          <w:szCs w:val="20"/>
        </w:rPr>
        <w:t xml:space="preserve">data</w:t>
      </w:r>
      <w:r>
        <w:t xml:space="preserve"> </w:t>
      </w:r>
      <w:r>
        <w:t xml:space="preserve">— the array of data (maps).</w:t>
      </w:r>
    </w:p>
    <w:p>
      <w:pPr>
        <w:pStyle w:val="FirstParagraph"/>
      </w:pPr>
      <w:r>
        <w:t xml:space="preserve">Returns:</w:t>
      </w:r>
    </w:p>
    <w:p>
      <w:pPr>
        <w:numPr>
          <w:ilvl w:val="0"/>
          <w:numId w:val="1312"/>
        </w:numPr>
        <w:pStyle w:val="Compact"/>
      </w:pPr>
      <w:r>
        <w:rPr>
          <w:rStyle w:val="VerbatimChar"/>
          <w:color w:val="57606A"/>
          <w:sz w:val="20"/>
          <w:szCs w:val="20"/>
        </w:rPr>
        <w:t xml:space="preserve">true</w:t>
      </w:r>
      <w:r>
        <w:t xml:space="preserve"> </w:t>
      </w:r>
      <w:r>
        <w:t xml:space="preserve">if at least one value from the data array satisfies the condition.</w:t>
      </w:r>
    </w:p>
    <w:p>
      <w:pPr>
        <w:pStyle w:val="FirstParagraph"/>
      </w:pPr>
      <w:r>
        <w:t xml:space="preserve">Example in a template:</w:t>
      </w:r>
    </w:p>
    <w:p>
      <w:pPr>
        <w:pStyle w:val="SourceCode"/>
      </w:pPr>
      <w:r>
        <w:rPr>
          <w:rStyle w:val="VerbatimChar"/>
          <w:color w:val="57606A"/>
          <w:sz w:val="20"/>
          <w:szCs w:val="20"/>
        </w:rPr>
        <w:t xml:space="preserve">{{ anyOf "eq" "value" "key" .data }} // Output: true if at least one record satisfies the condition</w:t>
      </w:r>
    </w:p>
    <w:bookmarkEnd w:id="852"/>
    <w:bookmarkStart w:id="853" w:name="X3e227ea1298ebebcef0ca6ffc10608d5f05548d"/>
    <w:p>
      <w:pPr>
        <w:pStyle w:val="Heading3"/>
      </w:pPr>
      <w:r>
        <w:t xml:space="preserve">allOf</w:t>
      </w:r>
    </w:p>
    <w:p>
      <w:pPr>
        <w:pStyle w:val="FirstParagraph"/>
      </w:pPr>
      <w:r>
        <w:rPr>
          <w:rStyle w:val="VerbatimChar"/>
          <w:color w:val="57606A"/>
          <w:sz w:val="20"/>
          <w:szCs w:val="20"/>
        </w:rPr>
        <w:t xml:space="preserve">allOf</w:t>
      </w:r>
      <w:r>
        <w:t xml:space="preserve"> </w:t>
      </w:r>
      <w:r>
        <w:t xml:space="preserve">checks whether all elements of the array satisfy the comparison condition.</w:t>
      </w:r>
    </w:p>
    <w:p>
      <w:pPr>
        <w:pStyle w:val="BodyText"/>
      </w:pPr>
      <w:r>
        <w:t xml:space="preserve">Parameters:</w:t>
      </w:r>
    </w:p>
    <w:p>
      <w:pPr>
        <w:numPr>
          <w:ilvl w:val="0"/>
          <w:numId w:val="1313"/>
        </w:numPr>
        <w:pStyle w:val="Compact"/>
      </w:pPr>
      <w:r>
        <w:rPr>
          <w:rStyle w:val="VerbatimChar"/>
          <w:color w:val="57606A"/>
          <w:sz w:val="20"/>
          <w:szCs w:val="20"/>
        </w:rPr>
        <w:t xml:space="preserve">operator</w:t>
      </w:r>
      <w:r>
        <w:t xml:space="preserve"> </w:t>
      </w:r>
      <w:r>
        <w:t xml:space="preserve">— the comparison operator (eq, ne, lt, le, gt, ge).</w:t>
      </w:r>
    </w:p>
    <w:p>
      <w:pPr>
        <w:numPr>
          <w:ilvl w:val="0"/>
          <w:numId w:val="1313"/>
        </w:numPr>
        <w:pStyle w:val="Compact"/>
      </w:pPr>
      <w:r>
        <w:rPr>
          <w:rStyle w:val="VerbatimChar"/>
          <w:color w:val="57606A"/>
          <w:sz w:val="20"/>
          <w:szCs w:val="20"/>
        </w:rPr>
        <w:t xml:space="preserve">value</w:t>
      </w:r>
      <w:r>
        <w:t xml:space="preserve"> </w:t>
      </w:r>
      <w:r>
        <w:t xml:space="preserve">— the target value to compare against.</w:t>
      </w:r>
    </w:p>
    <w:p>
      <w:pPr>
        <w:numPr>
          <w:ilvl w:val="0"/>
          <w:numId w:val="1313"/>
        </w:numPr>
        <w:pStyle w:val="Compact"/>
      </w:pPr>
      <w:r>
        <w:rPr>
          <w:rStyle w:val="VerbatimChar"/>
          <w:color w:val="57606A"/>
          <w:sz w:val="20"/>
          <w:szCs w:val="20"/>
        </w:rPr>
        <w:t xml:space="preserve">key</w:t>
      </w:r>
      <w:r>
        <w:t xml:space="preserve"> </w:t>
      </w:r>
      <w:r>
        <w:t xml:space="preserve">— the key whose value is used for comparison.</w:t>
      </w:r>
    </w:p>
    <w:p>
      <w:pPr>
        <w:numPr>
          <w:ilvl w:val="0"/>
          <w:numId w:val="1313"/>
        </w:numPr>
        <w:pStyle w:val="Compact"/>
      </w:pPr>
      <w:r>
        <w:rPr>
          <w:rStyle w:val="VerbatimChar"/>
          <w:color w:val="57606A"/>
          <w:sz w:val="20"/>
          <w:szCs w:val="20"/>
        </w:rPr>
        <w:t xml:space="preserve">data</w:t>
      </w:r>
      <w:r>
        <w:t xml:space="preserve"> </w:t>
      </w:r>
      <w:r>
        <w:t xml:space="preserve">— the array of data (maps).</w:t>
      </w:r>
    </w:p>
    <w:p>
      <w:pPr>
        <w:pStyle w:val="FirstParagraph"/>
      </w:pPr>
      <w:r>
        <w:t xml:space="preserve">Returns:</w:t>
      </w:r>
    </w:p>
    <w:p>
      <w:pPr>
        <w:numPr>
          <w:ilvl w:val="0"/>
          <w:numId w:val="1314"/>
        </w:numPr>
        <w:pStyle w:val="Compact"/>
      </w:pPr>
      <w:r>
        <w:rPr>
          <w:rStyle w:val="VerbatimChar"/>
          <w:color w:val="57606A"/>
          <w:sz w:val="20"/>
          <w:szCs w:val="20"/>
        </w:rPr>
        <w:t xml:space="preserve">true</w:t>
      </w:r>
      <w:r>
        <w:t xml:space="preserve"> </w:t>
      </w:r>
      <w:r>
        <w:t xml:space="preserve">only if all values satisfy the condition.</w:t>
      </w:r>
    </w:p>
    <w:p>
      <w:pPr>
        <w:pStyle w:val="FirstParagraph"/>
      </w:pPr>
      <w:r>
        <w:t xml:space="preserve">Example in a template:</w:t>
      </w:r>
    </w:p>
    <w:p>
      <w:pPr>
        <w:pStyle w:val="SourceCode"/>
      </w:pPr>
      <w:r>
        <w:rPr>
          <w:rStyle w:val="VerbatimChar"/>
          <w:color w:val="57606A"/>
          <w:sz w:val="20"/>
          <w:szCs w:val="20"/>
        </w:rPr>
        <w:t xml:space="preserve">{{ allOf "gt" 10 "age" .users }} // Output: true if all users are older than 10</w:t>
      </w:r>
    </w:p>
    <w:bookmarkEnd w:id="853"/>
    <w:bookmarkStart w:id="854" w:name="X088f56d81372805cd9c3b6f05bb32794663bcfb"/>
    <w:p>
      <w:pPr>
        <w:pStyle w:val="Heading3"/>
      </w:pPr>
      <w:r>
        <w:t xml:space="preserve">getFieldValue</w:t>
      </w:r>
    </w:p>
    <w:p>
      <w:pPr>
        <w:pStyle w:val="FirstParagraph"/>
      </w:pPr>
      <w:r>
        <w:rPr>
          <w:rStyle w:val="VerbatimChar"/>
          <w:color w:val="57606A"/>
          <w:sz w:val="20"/>
          <w:szCs w:val="20"/>
        </w:rPr>
        <w:t xml:space="preserve">getFieldValue</w:t>
      </w:r>
      <w:r>
        <w:t xml:space="preserve"> </w:t>
      </w:r>
      <w:r>
        <w:t xml:space="preserve">retrieves a field’s value by key from a structure represented as a map.</w:t>
      </w:r>
    </w:p>
    <w:p>
      <w:pPr>
        <w:pStyle w:val="BodyText"/>
      </w:pPr>
      <w:r>
        <w:t xml:space="preserve">Parameters:</w:t>
      </w:r>
    </w:p>
    <w:p>
      <w:pPr>
        <w:numPr>
          <w:ilvl w:val="0"/>
          <w:numId w:val="1315"/>
        </w:numPr>
        <w:pStyle w:val="Compact"/>
      </w:pPr>
      <w:r>
        <w:rPr>
          <w:rStyle w:val="VerbatimChar"/>
          <w:color w:val="57606A"/>
          <w:sz w:val="20"/>
          <w:szCs w:val="20"/>
        </w:rPr>
        <w:t xml:space="preserve">items</w:t>
      </w:r>
      <w:r>
        <w:t xml:space="preserve"> </w:t>
      </w:r>
      <w:r>
        <w:t xml:space="preserve">— a data structure in the form of a</w:t>
      </w:r>
      <w:r>
        <w:t xml:space="preserve"> </w:t>
      </w:r>
      <w:r>
        <w:rPr>
          <w:rStyle w:val="VerbatimChar"/>
          <w:color w:val="57606A"/>
          <w:sz w:val="20"/>
          <w:szCs w:val="20"/>
        </w:rPr>
        <w:t xml:space="preserve">map</w:t>
      </w:r>
      <w:r>
        <w:t xml:space="preserve">.</w:t>
      </w:r>
    </w:p>
    <w:p>
      <w:pPr>
        <w:numPr>
          <w:ilvl w:val="0"/>
          <w:numId w:val="1315"/>
        </w:numPr>
        <w:pStyle w:val="Compact"/>
      </w:pPr>
      <w:r>
        <w:rPr>
          <w:rStyle w:val="VerbatimChar"/>
          <w:color w:val="57606A"/>
          <w:sz w:val="20"/>
          <w:szCs w:val="20"/>
        </w:rPr>
        <w:t xml:space="preserve">key</w:t>
      </w:r>
      <w:r>
        <w:t xml:space="preserve"> </w:t>
      </w:r>
      <w:r>
        <w:t xml:space="preserve">— the key whose value should be retrieved.</w:t>
      </w:r>
    </w:p>
    <w:p>
      <w:pPr>
        <w:pStyle w:val="FirstParagraph"/>
      </w:pPr>
      <w:r>
        <w:t xml:space="preserve">Returns:</w:t>
      </w:r>
    </w:p>
    <w:p>
      <w:pPr>
        <w:numPr>
          <w:ilvl w:val="0"/>
          <w:numId w:val="1316"/>
        </w:numPr>
        <w:pStyle w:val="Compact"/>
      </w:pPr>
      <w:r>
        <w:t xml:space="preserve">The value obtained by the key.</w:t>
      </w:r>
    </w:p>
    <w:p>
      <w:pPr>
        <w:numPr>
          <w:ilvl w:val="0"/>
          <w:numId w:val="1316"/>
        </w:numPr>
        <w:pStyle w:val="Compact"/>
      </w:pPr>
      <w:r>
        <w:t xml:space="preserve">An error if the structure is missing or the key is not found.</w:t>
      </w:r>
    </w:p>
    <w:p>
      <w:pPr>
        <w:pStyle w:val="FirstParagraph"/>
      </w:pPr>
      <w:r>
        <w:t xml:space="preserve">Example in a template:</w:t>
      </w:r>
    </w:p>
    <w:p>
      <w:pPr>
        <w:pStyle w:val="SourceCode"/>
      </w:pPr>
      <w:r>
        <w:rPr>
          <w:rStyle w:val="VerbatimChar"/>
          <w:color w:val="57606A"/>
          <w:sz w:val="20"/>
          <w:szCs w:val="20"/>
        </w:rPr>
        <w:t xml:space="preserve">{{ getFieldValue .item "name" }} // Output: the value of the "name" field from the .item structure</w:t>
      </w:r>
    </w:p>
    <w:bookmarkEnd w:id="854"/>
    <w:bookmarkStart w:id="855" w:name="X90b46c6ca1548f4f9a3cc8c2026d0fd593ced75"/>
    <w:p>
      <w:pPr>
        <w:pStyle w:val="Heading3"/>
      </w:pPr>
      <w:r>
        <w:t xml:space="preserve">findValueInDictArray</w:t>
      </w:r>
    </w:p>
    <w:p>
      <w:pPr>
        <w:pStyle w:val="FirstParagraph"/>
      </w:pPr>
      <w:r>
        <w:rPr>
          <w:rStyle w:val="VerbatimChar"/>
          <w:color w:val="57606A"/>
          <w:sz w:val="20"/>
          <w:szCs w:val="20"/>
        </w:rPr>
        <w:t xml:space="preserve">findValueInDictArray</w:t>
      </w:r>
      <w:r>
        <w:t xml:space="preserve"> </w:t>
      </w:r>
      <w:r>
        <w:t xml:space="preserve">searches an array of dictionaries for an item whose value at the specified key matches the given value, and returns the value of another key.</w:t>
      </w:r>
    </w:p>
    <w:p>
      <w:pPr>
        <w:pStyle w:val="BodyText"/>
      </w:pPr>
      <w:r>
        <w:t xml:space="preserve">Parameters:</w:t>
      </w:r>
    </w:p>
    <w:p>
      <w:pPr>
        <w:numPr>
          <w:ilvl w:val="0"/>
          <w:numId w:val="1317"/>
        </w:numPr>
        <w:pStyle w:val="Compact"/>
      </w:pPr>
      <w:r>
        <w:rPr>
          <w:rStyle w:val="VerbatimChar"/>
          <w:color w:val="57606A"/>
          <w:sz w:val="20"/>
          <w:szCs w:val="20"/>
        </w:rPr>
        <w:t xml:space="preserve">data</w:t>
      </w:r>
      <w:r>
        <w:t xml:space="preserve"> </w:t>
      </w:r>
      <w:r>
        <w:t xml:space="preserve">— the array of dictionaries (map[string]interface{}) to search.</w:t>
      </w:r>
    </w:p>
    <w:p>
      <w:pPr>
        <w:numPr>
          <w:ilvl w:val="0"/>
          <w:numId w:val="1317"/>
        </w:numPr>
        <w:pStyle w:val="Compact"/>
      </w:pPr>
      <w:r>
        <w:rPr>
          <w:rStyle w:val="VerbatimChar"/>
          <w:color w:val="57606A"/>
          <w:sz w:val="20"/>
          <w:szCs w:val="20"/>
        </w:rPr>
        <w:t xml:space="preserve">filterKey</w:t>
      </w:r>
      <w:r>
        <w:t xml:space="preserve"> </w:t>
      </w:r>
      <w:r>
        <w:t xml:space="preserve">— the key used for filtering.</w:t>
      </w:r>
    </w:p>
    <w:p>
      <w:pPr>
        <w:numPr>
          <w:ilvl w:val="0"/>
          <w:numId w:val="1317"/>
        </w:numPr>
        <w:pStyle w:val="Compact"/>
      </w:pPr>
      <w:r>
        <w:rPr>
          <w:rStyle w:val="VerbatimChar"/>
          <w:color w:val="57606A"/>
          <w:sz w:val="20"/>
          <w:szCs w:val="20"/>
        </w:rPr>
        <w:t xml:space="preserve">filterValue</w:t>
      </w:r>
      <w:r>
        <w:t xml:space="preserve"> </w:t>
      </w:r>
      <w:r>
        <w:t xml:space="preserve">— the value that the value at filterKey must match.</w:t>
      </w:r>
    </w:p>
    <w:p>
      <w:pPr>
        <w:numPr>
          <w:ilvl w:val="0"/>
          <w:numId w:val="1317"/>
        </w:numPr>
        <w:pStyle w:val="Compact"/>
      </w:pPr>
      <w:r>
        <w:rPr>
          <w:rStyle w:val="VerbatimChar"/>
          <w:color w:val="57606A"/>
          <w:sz w:val="20"/>
          <w:szCs w:val="20"/>
        </w:rPr>
        <w:t xml:space="preserve">targetKey</w:t>
      </w:r>
      <w:r>
        <w:t xml:space="preserve"> </w:t>
      </w:r>
      <w:r>
        <w:t xml:space="preserve">— the key whose value should be retrieved from the found item.</w:t>
      </w:r>
    </w:p>
    <w:p>
      <w:pPr>
        <w:pStyle w:val="FirstParagraph"/>
      </w:pPr>
      <w:r>
        <w:t xml:space="preserve">Returns:</w:t>
      </w:r>
    </w:p>
    <w:p>
      <w:pPr>
        <w:numPr>
          <w:ilvl w:val="0"/>
          <w:numId w:val="1318"/>
        </w:numPr>
        <w:pStyle w:val="Compact"/>
      </w:pPr>
      <w:r>
        <w:t xml:space="preserve">The value corresponding to targetKey in the found dictionary.</w:t>
      </w:r>
    </w:p>
    <w:p>
      <w:pPr>
        <w:numPr>
          <w:ilvl w:val="0"/>
          <w:numId w:val="1318"/>
        </w:numPr>
        <w:pStyle w:val="Compact"/>
      </w:pPr>
      <w:r>
        <w:t xml:space="preserve">An error if the item is not found or targetKey is missing.</w:t>
      </w:r>
    </w:p>
    <w:p>
      <w:pPr>
        <w:pStyle w:val="FirstParagraph"/>
      </w:pPr>
      <w:r>
        <w:t xml:space="preserve">Example in a template:</w:t>
      </w:r>
    </w:p>
    <w:p>
      <w:pPr>
        <w:pStyle w:val="SourceCode"/>
      </w:pPr>
      <w:r>
        <w:rPr>
          <w:rStyle w:val="VerbatimChar"/>
          <w:color w:val="57606A"/>
          <w:sz w:val="20"/>
          <w:szCs w:val="20"/>
        </w:rPr>
        <w:t xml:space="preserve">{{ findValueInDictArray .items "environment" "test" "url" }}  // Output: the value of the "url" key from the first found dictionary where "environment" equals "test".</w:t>
      </w:r>
    </w:p>
    <w:bookmarkEnd w:id="855"/>
    <w:bookmarkStart w:id="856" w:name="X93f31039d22d3a30339a53d4c9f0f5a64f44878"/>
    <w:p>
      <w:pPr>
        <w:pStyle w:val="Heading3"/>
      </w:pPr>
      <w:r>
        <w:t xml:space="preserve">generatePassword</w:t>
      </w:r>
    </w:p>
    <w:p>
      <w:pPr>
        <w:pStyle w:val="FirstParagraph"/>
      </w:pPr>
      <w:r>
        <w:rPr>
          <w:rStyle w:val="VerbatimChar"/>
          <w:color w:val="57606A"/>
          <w:sz w:val="20"/>
          <w:szCs w:val="20"/>
        </w:rPr>
        <w:t xml:space="preserve">generatePassword</w:t>
      </w:r>
      <w:r>
        <w:t xml:space="preserve"> </w:t>
      </w:r>
      <w:r>
        <w:t xml:space="preserve">generates a random password with the specified parameters.</w:t>
      </w:r>
    </w:p>
    <w:p>
      <w:pPr>
        <w:pStyle w:val="BodyText"/>
      </w:pPr>
      <w:r>
        <w:t xml:space="preserve">Parameters:</w:t>
      </w:r>
    </w:p>
    <w:p>
      <w:pPr>
        <w:numPr>
          <w:ilvl w:val="0"/>
          <w:numId w:val="1319"/>
        </w:numPr>
        <w:pStyle w:val="Compact"/>
      </w:pPr>
      <w:r>
        <w:rPr>
          <w:rStyle w:val="VerbatimChar"/>
          <w:color w:val="57606A"/>
          <w:sz w:val="20"/>
          <w:szCs w:val="20"/>
        </w:rPr>
        <w:t xml:space="preserve">length</w:t>
      </w:r>
      <w:r>
        <w:t xml:space="preserve"> </w:t>
      </w:r>
      <w:r>
        <w:t xml:space="preserve">— password length (default: 16).</w:t>
      </w:r>
    </w:p>
    <w:p>
      <w:pPr>
        <w:numPr>
          <w:ilvl w:val="0"/>
          <w:numId w:val="1319"/>
        </w:numPr>
        <w:pStyle w:val="Compact"/>
      </w:pPr>
      <w:r>
        <w:rPr>
          <w:rStyle w:val="VerbatimChar"/>
          <w:color w:val="57606A"/>
          <w:sz w:val="20"/>
          <w:szCs w:val="20"/>
        </w:rPr>
        <w:t xml:space="preserve">includeUppercase</w:t>
      </w:r>
      <w:r>
        <w:t xml:space="preserve"> </w:t>
      </w:r>
      <w:r>
        <w:t xml:space="preserve">— include uppercase letters A-Z (default: true).</w:t>
      </w:r>
    </w:p>
    <w:p>
      <w:pPr>
        <w:numPr>
          <w:ilvl w:val="0"/>
          <w:numId w:val="1319"/>
        </w:numPr>
        <w:pStyle w:val="Compact"/>
      </w:pPr>
      <w:r>
        <w:rPr>
          <w:rStyle w:val="VerbatimChar"/>
          <w:color w:val="57606A"/>
          <w:sz w:val="20"/>
          <w:szCs w:val="20"/>
        </w:rPr>
        <w:t xml:space="preserve">includeLowercase</w:t>
      </w:r>
      <w:r>
        <w:t xml:space="preserve"> </w:t>
      </w:r>
      <w:r>
        <w:t xml:space="preserve">— include lowercase letters a-z (default: true).</w:t>
      </w:r>
    </w:p>
    <w:p>
      <w:pPr>
        <w:numPr>
          <w:ilvl w:val="0"/>
          <w:numId w:val="1319"/>
        </w:numPr>
        <w:pStyle w:val="Compact"/>
      </w:pPr>
      <w:r>
        <w:rPr>
          <w:rStyle w:val="VerbatimChar"/>
          <w:color w:val="57606A"/>
          <w:sz w:val="20"/>
          <w:szCs w:val="20"/>
        </w:rPr>
        <w:t xml:space="preserve">includeNumbers</w:t>
      </w:r>
      <w:r>
        <w:t xml:space="preserve"> </w:t>
      </w:r>
      <w:r>
        <w:t xml:space="preserve">— include digits 0-9 (default: true).</w:t>
      </w:r>
    </w:p>
    <w:p>
      <w:pPr>
        <w:pStyle w:val="FirstParagraph"/>
      </w:pPr>
      <w:r>
        <w:t xml:space="preserve">Returns:</w:t>
      </w:r>
    </w:p>
    <w:p>
      <w:pPr>
        <w:numPr>
          <w:ilvl w:val="0"/>
          <w:numId w:val="1320"/>
        </w:numPr>
        <w:pStyle w:val="Compact"/>
      </w:pPr>
      <w:r>
        <w:t xml:space="preserve">A string with the generated password.</w:t>
      </w:r>
    </w:p>
    <w:p>
      <w:pPr>
        <w:numPr>
          <w:ilvl w:val="0"/>
          <w:numId w:val="1320"/>
        </w:numPr>
        <w:pStyle w:val="Compact"/>
      </w:pPr>
      <w:r>
        <w:t xml:space="preserve">An error if a password cannot be generated with the specified parameters.</w:t>
      </w:r>
    </w:p>
    <w:p>
      <w:pPr>
        <w:pStyle w:val="FirstParagraph"/>
      </w:pPr>
      <w:r>
        <w:t xml:space="preserve">Examples in a template:</w:t>
      </w:r>
    </w:p>
    <w:p>
      <w:pPr>
        <w:pStyle w:val="SourceCode"/>
      </w:pPr>
      <w:r>
        <w:rPr>
          <w:rStyle w:val="VerbatimChar"/>
          <w:color w:val="57606A"/>
          <w:sz w:val="20"/>
          <w:szCs w:val="20"/>
        </w:rPr>
        <w:t xml:space="preserve">{{ generatePassword }}                                   // Output: a random 16-character password</w:t>
      </w:r>
      <w:r>
        <w:rPr>
          <w:color w:val="57606A"/>
          <w:sz w:val="20"/>
          <w:szCs w:val="20"/>
        </w:rPr>
        <w:br/>
      </w:r>
      <w:r>
        <w:rPr>
          <w:rStyle w:val="VerbatimChar"/>
          <w:color w:val="57606A"/>
          <w:sz w:val="20"/>
          <w:szCs w:val="20"/>
        </w:rPr>
        <w:t xml:space="preserve">{{ generatePassword 12 }}                                // Output: a random 12-character password</w:t>
      </w:r>
      <w:r>
        <w:rPr>
          <w:color w:val="57606A"/>
          <w:sz w:val="20"/>
          <w:szCs w:val="20"/>
        </w:rPr>
        <w:br/>
      </w:r>
      <w:r>
        <w:rPr>
          <w:rStyle w:val="VerbatimChar"/>
          <w:color w:val="57606A"/>
          <w:sz w:val="20"/>
          <w:szCs w:val="20"/>
        </w:rPr>
        <w:t xml:space="preserve">{{ generatePassword 8 true true true }}                  // Output: an 8-character password</w:t>
      </w:r>
      <w:r>
        <w:rPr>
          <w:color w:val="57606A"/>
          <w:sz w:val="20"/>
          <w:szCs w:val="20"/>
        </w:rPr>
        <w:br/>
      </w:r>
      <w:r>
        <w:rPr>
          <w:rStyle w:val="VerbatimChar"/>
          <w:color w:val="57606A"/>
          <w:sz w:val="20"/>
          <w:szCs w:val="20"/>
        </w:rPr>
        <w:t xml:space="preserve">{{ generatePassword 10 false true true }}                // Output: a 10-character password using only lowercase letters and digits</w:t>
      </w:r>
    </w:p>
    <w:bookmarkEnd w:id="856"/>
    <w:bookmarkStart w:id="857" w:name="Xf048eabd6b196b0e51ba92e18897d05181d076a"/>
    <w:p>
      <w:pPr>
        <w:pStyle w:val="Heading3"/>
      </w:pPr>
      <w:r>
        <w:t xml:space="preserve">encodeUnicode</w:t>
      </w:r>
    </w:p>
    <w:p>
      <w:pPr>
        <w:pStyle w:val="FirstParagraph"/>
      </w:pPr>
      <w:r>
        <w:rPr>
          <w:rStyle w:val="VerbatimChar"/>
          <w:color w:val="57606A"/>
          <w:sz w:val="20"/>
          <w:szCs w:val="20"/>
        </w:rPr>
        <w:t xml:space="preserve">encodeUnicode</w:t>
      </w:r>
      <w:r>
        <w:t xml:space="preserve"> </w:t>
      </w:r>
      <w:r>
        <w:t xml:space="preserve">converts a string into a sequence of Unicode escape sequences. Each character in the string is encoded in the format</w:t>
      </w:r>
      <w:r>
        <w:t xml:space="preserve"> </w:t>
      </w:r>
      <w:r>
        <w:rPr>
          <w:rStyle w:val="VerbatimChar"/>
          <w:color w:val="57606A"/>
          <w:sz w:val="20"/>
          <w:szCs w:val="20"/>
        </w:rPr>
        <w:t xml:space="preserve">\uXXXX</w:t>
      </w:r>
      <w:r>
        <w:t xml:space="preserve">, where</w:t>
      </w:r>
      <w:r>
        <w:t xml:space="preserve"> </w:t>
      </w:r>
      <w:r>
        <w:rPr>
          <w:rStyle w:val="VerbatimChar"/>
          <w:color w:val="57606A"/>
          <w:sz w:val="20"/>
          <w:szCs w:val="20"/>
        </w:rPr>
        <w:t xml:space="preserve">XXXX</w:t>
      </w:r>
      <w:r>
        <w:t xml:space="preserve"> </w:t>
      </w:r>
      <w:r>
        <w:t xml:space="preserve">is the four-digit hexadecimal representation of the character’s code point.</w:t>
      </w:r>
    </w:p>
    <w:p>
      <w:pPr>
        <w:pStyle w:val="BodyText"/>
      </w:pPr>
      <w:r>
        <w:t xml:space="preserve">Parameters:</w:t>
      </w:r>
    </w:p>
    <w:p>
      <w:pPr>
        <w:numPr>
          <w:ilvl w:val="0"/>
          <w:numId w:val="1321"/>
        </w:numPr>
        <w:pStyle w:val="Compact"/>
      </w:pPr>
      <w:r>
        <w:rPr>
          <w:rStyle w:val="VerbatimChar"/>
          <w:color w:val="57606A"/>
          <w:sz w:val="20"/>
          <w:szCs w:val="20"/>
        </w:rPr>
        <w:t xml:space="preserve">s</w:t>
      </w:r>
      <w:r>
        <w:t xml:space="preserve"> </w:t>
      </w:r>
      <w:r>
        <w:t xml:space="preserve">— the string to encode into Unicode escape sequences.</w:t>
      </w:r>
    </w:p>
    <w:p>
      <w:pPr>
        <w:pStyle w:val="FirstParagraph"/>
      </w:pPr>
      <w:r>
        <w:t xml:space="preserve">Returns:</w:t>
      </w:r>
    </w:p>
    <w:p>
      <w:pPr>
        <w:numPr>
          <w:ilvl w:val="0"/>
          <w:numId w:val="1322"/>
        </w:numPr>
        <w:pStyle w:val="Compact"/>
      </w:pPr>
      <w:r>
        <w:t xml:space="preserve">A string where each character is represented as a</w:t>
      </w:r>
      <w:r>
        <w:t xml:space="preserve"> </w:t>
      </w:r>
      <w:r>
        <w:rPr>
          <w:rStyle w:val="VerbatimChar"/>
          <w:color w:val="57606A"/>
          <w:sz w:val="20"/>
          <w:szCs w:val="20"/>
        </w:rPr>
        <w:t xml:space="preserve">\uXXXX</w:t>
      </w:r>
      <w:r>
        <w:t xml:space="preserve"> </w:t>
      </w:r>
      <w:r>
        <w:t xml:space="preserve">escape sequence.</w:t>
      </w:r>
    </w:p>
    <w:p>
      <w:pPr>
        <w:pStyle w:val="FirstParagraph"/>
      </w:pPr>
      <w:r>
        <w:t xml:space="preserve">Example in a template:</w:t>
      </w:r>
    </w:p>
    <w:p>
      <w:pPr>
        <w:pStyle w:val="SourceCode"/>
      </w:pPr>
      <w:r>
        <w:rPr>
          <w:rStyle w:val="VerbatimChar"/>
          <w:color w:val="57606A"/>
          <w:sz w:val="20"/>
          <w:szCs w:val="20"/>
        </w:rPr>
        <w:t xml:space="preserve">{{ encodeUnicode "Привет" }} // Output: "\u041f\u0440\u0438\u0432\u0435\u0442"</w:t>
      </w:r>
      <w:r>
        <w:rPr>
          <w:color w:val="57606A"/>
          <w:sz w:val="20"/>
          <w:szCs w:val="20"/>
        </w:rPr>
        <w:br/>
      </w:r>
      <w:r>
        <w:rPr>
          <w:rStyle w:val="VerbatimChar"/>
          <w:color w:val="57606A"/>
          <w:sz w:val="20"/>
          <w:szCs w:val="20"/>
        </w:rPr>
        <w:t xml:space="preserve">{{ encodeUnicode "Hello" }}  // Output: "\u0048\u0065\u006c\u006c\u006f"</w:t>
      </w:r>
    </w:p>
    <w:bookmarkEnd w:id="857"/>
    <w:bookmarkStart w:id="858" w:name="Xab714ec76e999feeb381776f4877688acb85288"/>
    <w:p>
      <w:pPr>
        <w:pStyle w:val="Heading3"/>
      </w:pPr>
      <w:r>
        <w:t xml:space="preserve">decodeUnicode</w:t>
      </w:r>
    </w:p>
    <w:p>
      <w:pPr>
        <w:pStyle w:val="FirstParagraph"/>
      </w:pPr>
      <w:r>
        <w:rPr>
          <w:rStyle w:val="VerbatimChar"/>
          <w:color w:val="57606A"/>
          <w:sz w:val="20"/>
          <w:szCs w:val="20"/>
        </w:rPr>
        <w:t xml:space="preserve">decodeUnicode</w:t>
      </w:r>
      <w:r>
        <w:t xml:space="preserve"> </w:t>
      </w:r>
      <w:r>
        <w:t xml:space="preserve">decodes a string containing Unicode escape sequences back into a regular string. The function handles escape sequences of the form</w:t>
      </w:r>
      <w:r>
        <w:t xml:space="preserve"> </w:t>
      </w:r>
      <w:r>
        <w:rPr>
          <w:rStyle w:val="VerbatimChar"/>
          <w:color w:val="57606A"/>
          <w:sz w:val="20"/>
          <w:szCs w:val="20"/>
        </w:rPr>
        <w:t xml:space="preserve">\uXXXX</w:t>
      </w:r>
      <w:r>
        <w:t xml:space="preserve">, where</w:t>
      </w:r>
      <w:r>
        <w:t xml:space="preserve"> </w:t>
      </w:r>
      <w:r>
        <w:rPr>
          <w:rStyle w:val="VerbatimChar"/>
          <w:color w:val="57606A"/>
          <w:sz w:val="20"/>
          <w:szCs w:val="20"/>
        </w:rPr>
        <w:t xml:space="preserve">XXXX</w:t>
      </w:r>
      <w:r>
        <w:t xml:space="preserve"> </w:t>
      </w:r>
      <w:r>
        <w:t xml:space="preserve">is a four-digit hexadecimal number representing a Unicode code point.</w:t>
      </w:r>
    </w:p>
    <w:p>
      <w:pPr>
        <w:pStyle w:val="BodyText"/>
      </w:pPr>
      <w:r>
        <w:t xml:space="preserve">Parameters:</w:t>
      </w:r>
    </w:p>
    <w:p>
      <w:pPr>
        <w:numPr>
          <w:ilvl w:val="0"/>
          <w:numId w:val="1323"/>
        </w:numPr>
        <w:pStyle w:val="Compact"/>
      </w:pPr>
      <w:r>
        <w:rPr>
          <w:rStyle w:val="VerbatimChar"/>
          <w:color w:val="57606A"/>
          <w:sz w:val="20"/>
          <w:szCs w:val="20"/>
        </w:rPr>
        <w:t xml:space="preserve">s</w:t>
      </w:r>
      <w:r>
        <w:t xml:space="preserve"> </w:t>
      </w:r>
      <w:r>
        <w:t xml:space="preserve">— the string with Unicode escape sequences to decode.</w:t>
      </w:r>
    </w:p>
    <w:p>
      <w:pPr>
        <w:pStyle w:val="FirstParagraph"/>
      </w:pPr>
      <w:r>
        <w:t xml:space="preserve">Returns:</w:t>
      </w:r>
    </w:p>
    <w:p>
      <w:pPr>
        <w:numPr>
          <w:ilvl w:val="0"/>
          <w:numId w:val="1324"/>
        </w:numPr>
        <w:pStyle w:val="Compact"/>
      </w:pPr>
      <w:r>
        <w:t xml:space="preserve">The decoded string, where all Unicode escape sequences have been converted to characters.</w:t>
      </w:r>
    </w:p>
    <w:p>
      <w:pPr>
        <w:numPr>
          <w:ilvl w:val="0"/>
          <w:numId w:val="1324"/>
        </w:numPr>
        <w:pStyle w:val="Compact"/>
      </w:pPr>
      <w:r>
        <w:t xml:space="preserve">An error if decoding fails (for example, due to an incorrectly formatted escape sequence).</w:t>
      </w:r>
    </w:p>
    <w:p>
      <w:pPr>
        <w:pStyle w:val="FirstParagraph"/>
      </w:pPr>
      <w:r>
        <w:t xml:space="preserve">Example in a template:</w:t>
      </w:r>
    </w:p>
    <w:p>
      <w:pPr>
        <w:pStyle w:val="SourceCode"/>
      </w:pPr>
      <w:r>
        <w:rPr>
          <w:rStyle w:val="VerbatimChar"/>
          <w:color w:val="57606A"/>
          <w:sz w:val="20"/>
          <w:szCs w:val="20"/>
        </w:rPr>
        <w:t xml:space="preserve">{{ decodeUnicode "\u041f\u0440\u0438\u0432\u0435\u0442" }} // Output: "Привет"</w:t>
      </w:r>
      <w:r>
        <w:rPr>
          <w:color w:val="57606A"/>
          <w:sz w:val="20"/>
          <w:szCs w:val="20"/>
        </w:rPr>
        <w:br/>
      </w:r>
      <w:r>
        <w:rPr>
          <w:rStyle w:val="VerbatimChar"/>
          <w:color w:val="57606A"/>
          <w:sz w:val="20"/>
          <w:szCs w:val="20"/>
        </w:rPr>
        <w:t xml:space="preserve">{{ decodeUnicode "\u0048\u0065\u006c\u006c\u006f" }}      // Output: "Hello"</w:t>
      </w:r>
    </w:p>
    <w:bookmarkEnd w:id="858"/>
    <w:bookmarkStart w:id="859" w:name="X93cde408ca32a53b9910d96aa7896721d1904aa"/>
    <w:p>
      <w:pPr>
        <w:pStyle w:val="Heading3"/>
      </w:pPr>
      <w:r>
        <w:t xml:space="preserve">jwtSign</w:t>
      </w:r>
    </w:p>
    <w:p>
      <w:pPr>
        <w:pStyle w:val="FirstParagraph"/>
      </w:pPr>
      <w:r>
        <w:rPr>
          <w:rStyle w:val="VerbatimChar"/>
          <w:color w:val="57606A"/>
          <w:sz w:val="20"/>
          <w:szCs w:val="20"/>
        </w:rPr>
        <w:t xml:space="preserve">jwtSign</w:t>
      </w:r>
      <w:r>
        <w:t xml:space="preserve"> </w:t>
      </w:r>
      <w:r>
        <w:t xml:space="preserve">creates a signed JWT from the given claims, signing key, and algorithm.</w:t>
      </w:r>
    </w:p>
    <w:p>
      <w:pPr>
        <w:pStyle w:val="BodyText"/>
      </w:pPr>
      <w:r>
        <w:t xml:space="preserve">Parameters:</w:t>
      </w:r>
    </w:p>
    <w:p>
      <w:pPr>
        <w:numPr>
          <w:ilvl w:val="0"/>
          <w:numId w:val="1325"/>
        </w:numPr>
        <w:pStyle w:val="Compact"/>
      </w:pPr>
      <w:r>
        <w:rPr>
          <w:rStyle w:val="VerbatimChar"/>
          <w:color w:val="57606A"/>
          <w:sz w:val="20"/>
          <w:szCs w:val="20"/>
        </w:rPr>
        <w:t xml:space="preserve">claims</w:t>
      </w:r>
      <w:r>
        <w:t xml:space="preserve"> </w:t>
      </w:r>
      <w:r>
        <w:t xml:space="preserve">— a</w:t>
      </w:r>
      <w:r>
        <w:t xml:space="preserve"> </w:t>
      </w:r>
      <w:r>
        <w:rPr>
          <w:rStyle w:val="VerbatimChar"/>
          <w:color w:val="57606A"/>
          <w:sz w:val="20"/>
          <w:szCs w:val="20"/>
        </w:rPr>
        <w:t xml:space="preserve">map</w:t>
      </w:r>
      <w:r>
        <w:t xml:space="preserve"> </w:t>
      </w:r>
      <w:r>
        <w:t xml:space="preserve">or a JSON string. Standard fields: “sub”, “iss”, “aud”, “exp”, “iat”, “nbf”.</w:t>
      </w:r>
    </w:p>
    <w:p>
      <w:pPr>
        <w:numPr>
          <w:ilvl w:val="0"/>
          <w:numId w:val="1325"/>
        </w:numPr>
        <w:pStyle w:val="Compact"/>
      </w:pPr>
      <w:r>
        <w:rPr>
          <w:rStyle w:val="VerbatimChar"/>
          <w:color w:val="57606A"/>
          <w:sz w:val="20"/>
          <w:szCs w:val="20"/>
        </w:rPr>
        <w:t xml:space="preserve">signingKey</w:t>
      </w:r>
      <w:r>
        <w:t xml:space="preserve"> </w:t>
      </w:r>
      <w:r>
        <w:t xml:space="preserve">— the signing key: for HS256/HS384/HS512, a secret string; for RS256/ES256 and others, the PEM-encoded private key.</w:t>
      </w:r>
    </w:p>
    <w:p>
      <w:pPr>
        <w:numPr>
          <w:ilvl w:val="0"/>
          <w:numId w:val="1325"/>
        </w:numPr>
        <w:pStyle w:val="Compact"/>
      </w:pPr>
      <w:r>
        <w:rPr>
          <w:rStyle w:val="VerbatimChar"/>
          <w:color w:val="57606A"/>
          <w:sz w:val="20"/>
          <w:szCs w:val="20"/>
        </w:rPr>
        <w:t xml:space="preserve">algorithm</w:t>
      </w:r>
      <w:r>
        <w:t xml:space="preserve"> </w:t>
      </w:r>
      <w:r>
        <w:t xml:space="preserve">— the signing algorithm: HS256, HS384, HS512, RS256, RS384, RS512, ES256, ES384, ES512, PS256, etc.</w:t>
      </w:r>
    </w:p>
    <w:p>
      <w:pPr>
        <w:numPr>
          <w:ilvl w:val="0"/>
          <w:numId w:val="1325"/>
        </w:numPr>
        <w:pStyle w:val="Compact"/>
      </w:pPr>
      <w:r>
        <w:rPr>
          <w:rStyle w:val="VerbatimChar"/>
          <w:color w:val="57606A"/>
          <w:sz w:val="20"/>
          <w:szCs w:val="20"/>
        </w:rPr>
        <w:t xml:space="preserve">headers</w:t>
      </w:r>
      <w:r>
        <w:t xml:space="preserve"> </w:t>
      </w:r>
      <w:r>
        <w:t xml:space="preserve">— JWT headers (optional): a</w:t>
      </w:r>
      <w:r>
        <w:t xml:space="preserve"> </w:t>
      </w:r>
      <w:r>
        <w:rPr>
          <w:rStyle w:val="VerbatimChar"/>
          <w:color w:val="57606A"/>
          <w:sz w:val="20"/>
          <w:szCs w:val="20"/>
        </w:rPr>
        <w:t xml:space="preserve">map</w:t>
      </w:r>
      <w:r>
        <w:t xml:space="preserve"> </w:t>
      </w:r>
      <w:r>
        <w:t xml:space="preserve">or a JSON string, e.g. “kid”, “cty”. An empty string or empty</w:t>
      </w:r>
      <w:r>
        <w:t xml:space="preserve"> </w:t>
      </w:r>
      <w:r>
        <w:rPr>
          <w:rStyle w:val="VerbatimChar"/>
          <w:color w:val="57606A"/>
          <w:sz w:val="20"/>
          <w:szCs w:val="20"/>
        </w:rPr>
        <w:t xml:space="preserve">map</w:t>
      </w:r>
      <w:r>
        <w:t xml:space="preserve"> </w:t>
      </w:r>
      <w:r>
        <w:t xml:space="preserve">means no headers are set.</w:t>
      </w:r>
    </w:p>
    <w:p>
      <w:pPr>
        <w:pStyle w:val="FirstParagraph"/>
      </w:pPr>
      <w:r>
        <w:t xml:space="preserve">Returns:</w:t>
      </w:r>
    </w:p>
    <w:p>
      <w:pPr>
        <w:numPr>
          <w:ilvl w:val="0"/>
          <w:numId w:val="1326"/>
        </w:numPr>
        <w:pStyle w:val="Compact"/>
      </w:pPr>
      <w:r>
        <w:t xml:space="preserve">A string with the signed JWT.</w:t>
      </w:r>
    </w:p>
    <w:p>
      <w:pPr>
        <w:numPr>
          <w:ilvl w:val="0"/>
          <w:numId w:val="1326"/>
        </w:numPr>
        <w:pStyle w:val="Compact"/>
      </w:pPr>
      <w:r>
        <w:t xml:space="preserve">An error for invalid parameters or key.</w:t>
      </w:r>
    </w:p>
    <w:p>
      <w:pPr>
        <w:pStyle w:val="FirstParagraph"/>
      </w:pPr>
      <w:r>
        <w:t xml:space="preserve">Examples in a template:</w:t>
      </w:r>
    </w:p>
    <w:p>
      <w:pPr>
        <w:pStyle w:val="SourceCode"/>
      </w:pPr>
      <w:r>
        <w:rPr>
          <w:rStyle w:val="VerbatimChar"/>
          <w:color w:val="57606A"/>
          <w:sz w:val="20"/>
          <w:szCs w:val="20"/>
        </w:rPr>
        <w:t xml:space="preserve">{{ jwtSign (dict "sub" "user-123" "iss" "ddp") .credentials.secret "HS256" "" }}</w:t>
      </w:r>
    </w:p>
    <w:bookmarkEnd w:id="859"/>
    <w:bookmarkEnd w:id="860"/>
    <w:bookmarkStart w:id="862" w:name="X17fe1dc64975cd0d42c08a38be1a5ea20519900"/>
    <w:p>
      <w:pPr>
        <w:pStyle w:val="Heading2"/>
      </w:pPr>
      <w:r>
        <w:t xml:space="preserve">Global variables</w:t>
      </w:r>
    </w:p>
    <w:p>
      <w:pPr>
        <w:pStyle w:val="FirstParagraph"/>
      </w:pPr>
      <w:r>
        <w:t xml:space="preserve">Global variables are shared variables that can be reused in templating when actions are launched.</w:t>
      </w:r>
    </w:p>
    <w:p>
      <w:pPr>
        <w:pStyle w:val="BodyText"/>
      </w:pPr>
      <w:r>
        <w:t xml:space="preserve">To substitute the value of a global variable, use the following construct in a field that supports templates:</w:t>
      </w:r>
    </w:p>
    <w:p>
      <w:pPr>
        <w:pStyle w:val="SourceCode"/>
      </w:pPr>
      <w:r>
        <w:rPr>
          <w:rStyle w:val="VerbatimChar"/>
          <w:color w:val="57606A"/>
          <w:sz w:val="20"/>
          <w:szCs w:val="20"/>
        </w:rPr>
        <w:t xml:space="preserve">{{ .global.&lt;slug&gt;.&lt;key&gt; }}</w:t>
      </w:r>
    </w:p>
    <w:p>
      <w:pPr>
        <w:pStyle w:val="FirstParagraph"/>
      </w:pPr>
      <w:r>
        <w:t xml:space="preserve">where:</w:t>
      </w:r>
    </w:p>
    <w:p>
      <w:pPr>
        <w:numPr>
          <w:ilvl w:val="0"/>
          <w:numId w:val="1327"/>
        </w:numPr>
        <w:pStyle w:val="Compact"/>
      </w:pPr>
      <w:r>
        <w:rPr>
          <w:rStyle w:val="VerbatimChar"/>
          <w:color w:val="57606A"/>
          <w:sz w:val="20"/>
          <w:szCs w:val="20"/>
        </w:rPr>
        <w:t xml:space="preserve">global</w:t>
      </w:r>
      <w:r>
        <w:t xml:space="preserve"> </w:t>
      </w:r>
      <w:r>
        <w:t xml:space="preserve">— indicates that a global variable is being accessed.</w:t>
      </w:r>
    </w:p>
    <w:p>
      <w:pPr>
        <w:numPr>
          <w:ilvl w:val="0"/>
          <w:numId w:val="1327"/>
        </w:numPr>
        <w:pStyle w:val="Compact"/>
      </w:pPr>
      <w:r>
        <w:rPr>
          <w:rStyle w:val="VerbatimChar"/>
          <w:color w:val="57606A"/>
          <w:sz w:val="20"/>
          <w:szCs w:val="20"/>
        </w:rPr>
        <w:t xml:space="preserve">slug</w:t>
      </w:r>
      <w:r>
        <w:t xml:space="preserve"> </w:t>
      </w:r>
      <w:r>
        <w:t xml:space="preserve">— the identifier of the global variable set.</w:t>
      </w:r>
    </w:p>
    <w:p>
      <w:pPr>
        <w:numPr>
          <w:ilvl w:val="0"/>
          <w:numId w:val="1327"/>
        </w:numPr>
        <w:pStyle w:val="Compact"/>
      </w:pPr>
      <w:r>
        <w:rPr>
          <w:rStyle w:val="VerbatimChar"/>
          <w:color w:val="57606A"/>
          <w:sz w:val="20"/>
          <w:szCs w:val="20"/>
        </w:rPr>
        <w:t xml:space="preserve">key</w:t>
      </w:r>
      <w:r>
        <w:t xml:space="preserve"> </w:t>
      </w:r>
      <w:r>
        <w:t xml:space="preserve">— the key of the variable whose value should be substituted.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Global variables are stored in the DDP database in plain text, and their values can be retrieved by users through the web interface. It is not recommended to store sensitive data in global variables.</w:t>
            </w:r>
          </w:p>
        </w:tc>
      </w:tr>
    </w:tbl>
    <w:bookmarkStart w:id="861" w:name="X596ada3e4e679a62d0fdfc00bd12176ac81e6ed"/>
    <w:p>
      <w:pPr>
        <w:pStyle w:val="Heading3"/>
      </w:pPr>
      <w:r>
        <w:t xml:space="preserve">Configuring global variables</w:t>
      </w:r>
    </w:p>
    <w:p>
      <w:pPr>
        <w:pStyle w:val="FirstParagraph"/>
      </w:pPr>
      <w:r>
        <w:t xml:space="preserve">Global variables are configured in the “Self-service” → “Global variables” section.</w:t>
      </w:r>
    </w:p>
    <w:p>
      <w:pPr>
        <w:pStyle w:val="BodyText"/>
      </w:pPr>
      <w:r>
        <w:t xml:space="preserve">The following naming rules apply:</w:t>
      </w:r>
    </w:p>
    <w:p>
      <w:pPr>
        <w:numPr>
          <w:ilvl w:val="0"/>
          <w:numId w:val="1328"/>
        </w:numPr>
        <w:pStyle w:val="Compact"/>
      </w:pPr>
      <w:r>
        <w:t xml:space="preserve">The name of a global variable set cannot be empty.</w:t>
      </w:r>
    </w:p>
    <w:p>
      <w:pPr>
        <w:numPr>
          <w:ilvl w:val="0"/>
          <w:numId w:val="1328"/>
        </w:numPr>
        <w:pStyle w:val="Compact"/>
      </w:pPr>
      <w:r>
        <w:t xml:space="preserve">The identifier of a global variable set cannot be empty and must meet the following conditions:</w:t>
      </w:r>
    </w:p>
    <w:p>
      <w:pPr>
        <w:numPr>
          <w:ilvl w:val="1"/>
          <w:numId w:val="1329"/>
        </w:numPr>
        <w:pStyle w:val="Compact"/>
      </w:pPr>
      <w:r>
        <w:t xml:space="preserve">Contain only the characters</w:t>
      </w:r>
      <w:r>
        <w:t xml:space="preserve"> </w:t>
      </w:r>
      <w:r>
        <w:rPr>
          <w:rStyle w:val="VerbatimChar"/>
          <w:color w:val="57606A"/>
          <w:sz w:val="20"/>
          <w:szCs w:val="20"/>
        </w:rPr>
        <w:t xml:space="preserve">a-z</w:t>
      </w:r>
      <w:r>
        <w:t xml:space="preserve">,</w:t>
      </w:r>
      <w:r>
        <w:t xml:space="preserve"> </w:t>
      </w:r>
      <w:r>
        <w:rPr>
          <w:rStyle w:val="VerbatimChar"/>
          <w:color w:val="57606A"/>
          <w:sz w:val="20"/>
          <w:szCs w:val="20"/>
        </w:rPr>
        <w:t xml:space="preserve">A-Z</w:t>
      </w:r>
      <w:r>
        <w:t xml:space="preserve">, digits, or underscores.</w:t>
      </w:r>
    </w:p>
    <w:p>
      <w:pPr>
        <w:numPr>
          <w:ilvl w:val="1"/>
          <w:numId w:val="1329"/>
        </w:numPr>
        <w:pStyle w:val="Compact"/>
      </w:pPr>
      <w:r>
        <w:t xml:space="preserve">Not start with a digit.</w:t>
      </w:r>
    </w:p>
    <w:p>
      <w:pPr>
        <w:numPr>
          <w:ilvl w:val="0"/>
          <w:numId w:val="1328"/>
        </w:numPr>
        <w:pStyle w:val="Compact"/>
      </w:pPr>
      <w:r>
        <w:t xml:space="preserve">The key of each variable in the set cannot be empty and must meet the following conditions:</w:t>
      </w:r>
    </w:p>
    <w:p>
      <w:pPr>
        <w:numPr>
          <w:ilvl w:val="1"/>
          <w:numId w:val="1330"/>
        </w:numPr>
        <w:pStyle w:val="Compact"/>
      </w:pPr>
      <w:r>
        <w:t xml:space="preserve">Contain only the characters</w:t>
      </w:r>
      <w:r>
        <w:t xml:space="preserve"> </w:t>
      </w:r>
      <w:r>
        <w:rPr>
          <w:rStyle w:val="VerbatimChar"/>
          <w:color w:val="57606A"/>
          <w:sz w:val="20"/>
          <w:szCs w:val="20"/>
        </w:rPr>
        <w:t xml:space="preserve">a-z</w:t>
      </w:r>
      <w:r>
        <w:t xml:space="preserve">,</w:t>
      </w:r>
      <w:r>
        <w:t xml:space="preserve"> </w:t>
      </w:r>
      <w:r>
        <w:rPr>
          <w:rStyle w:val="VerbatimChar"/>
          <w:color w:val="57606A"/>
          <w:sz w:val="20"/>
          <w:szCs w:val="20"/>
        </w:rPr>
        <w:t xml:space="preserve">A-Z</w:t>
      </w:r>
      <w:r>
        <w:t xml:space="preserve">, digits, or underscores.</w:t>
      </w:r>
    </w:p>
    <w:p>
      <w:pPr>
        <w:numPr>
          <w:ilvl w:val="1"/>
          <w:numId w:val="1330"/>
        </w:numPr>
        <w:pStyle w:val="Compact"/>
      </w:pPr>
      <w:r>
        <w:t xml:space="preserve">Not start with a digit.</w:t>
      </w:r>
    </w:p>
    <w:p>
      <w:pPr>
        <w:numPr>
          <w:ilvl w:val="0"/>
          <w:numId w:val="1328"/>
        </w:numPr>
        <w:pStyle w:val="Compact"/>
      </w:pPr>
      <w:r>
        <w:t xml:space="preserve">The value of each variable in the set cannot be empty.</w:t>
      </w:r>
    </w:p>
    <w:bookmarkEnd w:id="861"/>
    <w:bookmarkEnd w:id="862"/>
    <w:bookmarkStart w:id="863" w:name="X5aa2647234a94e503fb05a30a51e87d8c4ed560"/>
    <w:p>
      <w:pPr>
        <w:pStyle w:val="Heading2"/>
      </w:pPr>
      <w:r>
        <w:t xml:space="preserve">Team variables</w:t>
      </w:r>
    </w:p>
    <w:p>
      <w:pPr>
        <w:pStyle w:val="FirstParagraph"/>
      </w:pPr>
      <w:r>
        <w:t xml:space="preserve">Team variables can be used in all actions, workflows, and processes.</w:t>
      </w:r>
    </w:p>
    <w:p>
      <w:pPr>
        <w:pStyle w:val="BodyText"/>
      </w:pPr>
      <w:r>
        <w:t xml:space="preserve">Team variables are configured in the “Administration” → “Teams” section, in the team editing menu.</w:t>
      </w:r>
      <w:r>
        <w:br/>
      </w:r>
      <w:r>
        <w:t xml:space="preserve">Each user can edit the variables of the teams they belong to — this can be done in the user’s profile.</w:t>
      </w:r>
    </w:p>
    <w:p>
      <w:pPr>
        <w:pStyle w:val="BodyText"/>
      </w:pPr>
      <w:r>
        <w:t xml:space="preserve">To get the value of a team variable, use the following construct:</w:t>
      </w:r>
    </w:p>
    <w:p>
      <w:pPr>
        <w:pStyle w:val="SourceCode"/>
      </w:pPr>
      <w:r>
        <w:rPr>
          <w:rStyle w:val="VerbatimChar"/>
          <w:color w:val="57606A"/>
          <w:sz w:val="20"/>
          <w:szCs w:val="20"/>
        </w:rPr>
        <w:t xml:space="preserve">{{ .team.&lt;variable_name&gt; }}</w:t>
      </w:r>
    </w:p>
    <w:p>
      <w:pPr>
        <w:pStyle w:val="FirstParagraph"/>
      </w:pPr>
      <w:r>
        <w:t xml:space="preserve">When launching an action, the user must select the team whose variables will be substituted.</w:t>
      </w:r>
      <w:r>
        <w:br/>
      </w:r>
      <w:r>
        <w:t xml:space="preserve">When launching a workflow or process, the team is selected once — its variables are used in all actions within it.</w:t>
      </w:r>
    </w:p>
    <w:bookmarkEnd w:id="863"/>
    <w:bookmarkStart w:id="866" w:name="X47e432f61038cff72dc5f7d483237a67950b0fd"/>
    <w:p>
      <w:pPr>
        <w:pStyle w:val="Heading2"/>
      </w:pPr>
      <w:r>
        <w:t xml:space="preserve">Action variables</w:t>
      </w:r>
    </w:p>
    <w:bookmarkStart w:id="864" w:name="X8abd9217f67ce675c1953115b22ebb594537646"/>
    <w:p>
      <w:pPr>
        <w:pStyle w:val="Heading3"/>
      </w:pPr>
      <w:r>
        <w:t xml:space="preserve">Action parameters</w:t>
      </w:r>
    </w:p>
    <w:p>
      <w:pPr>
        <w:pStyle w:val="FirstParagraph"/>
      </w:pPr>
      <w:r>
        <w:t xml:space="preserve">Action parameters are available through the</w:t>
      </w:r>
      <w:r>
        <w:t xml:space="preserve"> </w:t>
      </w:r>
      <w:r>
        <w:rPr>
          <w:rStyle w:val="VerbatimChar"/>
          <w:color w:val="57606A"/>
          <w:sz w:val="20"/>
          <w:szCs w:val="20"/>
        </w:rPr>
        <w:t xml:space="preserve">{{ .property.* }}</w:t>
      </w:r>
      <w:r>
        <w:t xml:space="preserve"> </w:t>
      </w:r>
      <w:r>
        <w:t xml:space="preserve">context and contain the values passed when the action is launched.</w:t>
      </w:r>
    </w:p>
    <w:p>
      <w:pPr>
        <w:pStyle w:val="BodyText"/>
      </w:pPr>
      <w:r>
        <w:t xml:space="preserve">To get the value of an action parameter, use the following construct:</w:t>
      </w:r>
    </w:p>
    <w:p>
      <w:pPr>
        <w:pStyle w:val="SourceCode"/>
      </w:pPr>
      <w:r>
        <w:rPr>
          <w:rStyle w:val="VerbatimChar"/>
          <w:color w:val="57606A"/>
          <w:sz w:val="20"/>
          <w:szCs w:val="20"/>
        </w:rPr>
        <w:t xml:space="preserve">{{ .property.&lt;property_slug&gt; }}</w:t>
      </w:r>
    </w:p>
    <w:p>
      <w:pPr>
        <w:pStyle w:val="FirstParagraph"/>
      </w:pPr>
      <w:r>
        <w:t xml:space="preserve">where:</w:t>
      </w:r>
    </w:p>
    <w:p>
      <w:pPr>
        <w:numPr>
          <w:ilvl w:val="0"/>
          <w:numId w:val="1331"/>
        </w:numPr>
        <w:pStyle w:val="Compact"/>
      </w:pPr>
      <w:r>
        <w:rPr>
          <w:rStyle w:val="VerbatimChar"/>
          <w:color w:val="57606A"/>
          <w:sz w:val="20"/>
          <w:szCs w:val="20"/>
        </w:rPr>
        <w:t xml:space="preserve">property</w:t>
      </w:r>
      <w:r>
        <w:t xml:space="preserve"> </w:t>
      </w:r>
      <w:r>
        <w:t xml:space="preserve">— indicates that an action parameter is being accessed.</w:t>
      </w:r>
    </w:p>
    <w:p>
      <w:pPr>
        <w:numPr>
          <w:ilvl w:val="0"/>
          <w:numId w:val="1331"/>
        </w:numPr>
        <w:pStyle w:val="Compact"/>
      </w:pPr>
      <w:r>
        <w:rPr>
          <w:rStyle w:val="VerbatimChar"/>
          <w:color w:val="57606A"/>
          <w:sz w:val="20"/>
          <w:szCs w:val="20"/>
        </w:rPr>
        <w:t xml:space="preserve">property_slug</w:t>
      </w:r>
      <w:r>
        <w:t xml:space="preserve"> </w:t>
      </w:r>
      <w:r>
        <w:t xml:space="preserve">— the identifier of the parameter whose value should be substituted.</w:t>
      </w:r>
    </w:p>
    <w:p>
      <w:pPr>
        <w:pStyle w:val="FirstParagraph"/>
      </w:pPr>
      <w:r>
        <w:t xml:space="preserve">Parameter identifiers can be viewed on the “User form” tab in the action configuration window.</w:t>
      </w:r>
    </w:p>
    <w:p>
      <w:pPr>
        <w:pStyle w:val="BodyText"/>
      </w:pPr>
      <w:r>
        <w:t xml:space="preserve">Usage examples:</w:t>
      </w:r>
    </w:p>
    <w:p>
      <w:pPr>
        <w:pStyle w:val="SourceCode"/>
      </w:pPr>
      <w:r>
        <w:rPr>
          <w:rStyle w:val="VerbatimChar"/>
          <w:color w:val="57606A"/>
          <w:sz w:val="20"/>
          <w:szCs w:val="20"/>
        </w:rPr>
        <w:t xml:space="preserve">{{ .property.environment }}   // Value of the "environment" parameter</w:t>
      </w:r>
      <w:r>
        <w:rPr>
          <w:color w:val="57606A"/>
          <w:sz w:val="20"/>
          <w:szCs w:val="20"/>
        </w:rPr>
        <w:br/>
      </w:r>
      <w:r>
        <w:rPr>
          <w:rStyle w:val="VerbatimChar"/>
          <w:color w:val="57606A"/>
          <w:sz w:val="20"/>
          <w:szCs w:val="20"/>
        </w:rPr>
        <w:t xml:space="preserve">{{ .property.count }}         // Value of the "count" parameter</w:t>
      </w:r>
      <w:r>
        <w:rPr>
          <w:color w:val="57606A"/>
          <w:sz w:val="20"/>
          <w:szCs w:val="20"/>
        </w:rPr>
        <w:br/>
      </w:r>
      <w:r>
        <w:rPr>
          <w:rStyle w:val="VerbatimChar"/>
          <w:color w:val="57606A"/>
          <w:sz w:val="20"/>
          <w:szCs w:val="20"/>
        </w:rPr>
        <w:t xml:space="preserve">{{ .property.url }}           // Value of the "url" parameter</w:t>
      </w:r>
    </w:p>
    <w:bookmarkEnd w:id="864"/>
    <w:bookmarkStart w:id="865" w:name="Xe917f1677b9553ff4efde9c19f037369e3ecfb8"/>
    <w:p>
      <w:pPr>
        <w:pStyle w:val="Heading3"/>
      </w:pPr>
      <w:r>
        <w:t xml:space="preserve">Action response</w:t>
      </w:r>
    </w:p>
    <w:p>
      <w:pPr>
        <w:pStyle w:val="FirstParagraph"/>
      </w:pPr>
      <w:r>
        <w:t xml:space="preserve">The action response is available through the</w:t>
      </w:r>
      <w:r>
        <w:t xml:space="preserve"> </w:t>
      </w:r>
      <w:r>
        <w:rPr>
          <w:rStyle w:val="VerbatimChar"/>
          <w:color w:val="57606A"/>
          <w:sz w:val="20"/>
          <w:szCs w:val="20"/>
        </w:rPr>
        <w:t xml:space="preserve">{{ .response.* }}</w:t>
      </w:r>
      <w:r>
        <w:t xml:space="preserve"> </w:t>
      </w:r>
      <w:r>
        <w:t xml:space="preserve">context and contains the data returned after the action is executed.</w:t>
      </w:r>
    </w:p>
    <w:p>
      <w:pPr>
        <w:pStyle w:val="BodyText"/>
      </w:pPr>
      <w:r>
        <w:t xml:space="preserve">To get a value from the action’s response, use the following construct:</w:t>
      </w:r>
    </w:p>
    <w:p>
      <w:pPr>
        <w:pStyle w:val="SourceCode"/>
      </w:pPr>
      <w:r>
        <w:rPr>
          <w:rStyle w:val="VerbatimChar"/>
          <w:color w:val="57606A"/>
          <w:sz w:val="20"/>
          <w:szCs w:val="20"/>
        </w:rPr>
        <w:t xml:space="preserve">{{ .response.&lt;field_name&gt; }}</w:t>
      </w:r>
    </w:p>
    <w:p>
      <w:pPr>
        <w:pStyle w:val="FirstParagraph"/>
      </w:pPr>
      <w:r>
        <w:t xml:space="preserve">where:</w:t>
      </w:r>
    </w:p>
    <w:p>
      <w:pPr>
        <w:numPr>
          <w:ilvl w:val="0"/>
          <w:numId w:val="1332"/>
        </w:numPr>
        <w:pStyle w:val="Compact"/>
      </w:pPr>
      <w:r>
        <w:rPr>
          <w:rStyle w:val="VerbatimChar"/>
          <w:color w:val="57606A"/>
          <w:sz w:val="20"/>
          <w:szCs w:val="20"/>
        </w:rPr>
        <w:t xml:space="preserve">response</w:t>
      </w:r>
      <w:r>
        <w:t xml:space="preserve"> </w:t>
      </w:r>
      <w:r>
        <w:t xml:space="preserve">— indicates that the action’s response is being accessed.</w:t>
      </w:r>
    </w:p>
    <w:p>
      <w:pPr>
        <w:numPr>
          <w:ilvl w:val="0"/>
          <w:numId w:val="1332"/>
        </w:numPr>
        <w:pStyle w:val="Compact"/>
      </w:pPr>
      <w:r>
        <w:rPr>
          <w:rStyle w:val="VerbatimChar"/>
          <w:color w:val="57606A"/>
          <w:sz w:val="20"/>
          <w:szCs w:val="20"/>
        </w:rPr>
        <w:t xml:space="preserve">field_name</w:t>
      </w:r>
      <w:r>
        <w:t xml:space="preserve"> </w:t>
      </w:r>
      <w:r>
        <w:t xml:space="preserve">— the name of the field in the response whose value should be substituted.</w:t>
      </w:r>
    </w:p>
    <w:p>
      <w:pPr>
        <w:pStyle w:val="FirstParagraph"/>
      </w:pPr>
      <w:r>
        <w:t xml:space="preserve">For the response format, see the documentation for the specific action, or check it in the DDP interface:</w:t>
      </w:r>
    </w:p>
    <w:p>
      <w:pPr>
        <w:numPr>
          <w:ilvl w:val="0"/>
          <w:numId w:val="1333"/>
        </w:numPr>
        <w:pStyle w:val="Compact"/>
      </w:pPr>
      <w:r>
        <w:t xml:space="preserve">Open the action’s menu (the three-dot button on the action card).</w:t>
      </w:r>
    </w:p>
    <w:p>
      <w:pPr>
        <w:numPr>
          <w:ilvl w:val="0"/>
          <w:numId w:val="1333"/>
        </w:numPr>
        <w:pStyle w:val="Compact"/>
      </w:pPr>
      <w:r>
        <w:t xml:space="preserve">Select “Action runs”.</w:t>
      </w:r>
    </w:p>
    <w:p>
      <w:pPr>
        <w:numPr>
          <w:ilvl w:val="0"/>
          <w:numId w:val="1333"/>
        </w:numPr>
        <w:pStyle w:val="Compact"/>
      </w:pPr>
      <w:r>
        <w:t xml:space="preserve">Open the configuration of one of the action’s runs.</w:t>
      </w:r>
    </w:p>
    <w:p>
      <w:pPr>
        <w:numPr>
          <w:ilvl w:val="0"/>
          <w:numId w:val="1333"/>
        </w:numPr>
        <w:pStyle w:val="Compact"/>
      </w:pPr>
      <w:r>
        <w:t xml:space="preserve">Find the “Response” column in the table.</w:t>
      </w:r>
    </w:p>
    <w:p>
      <w:pPr>
        <w:pStyle w:val="FirstParagraph"/>
      </w:pPr>
      <w:r>
        <w:t xml:space="preserve">Usage examples:</w:t>
      </w:r>
    </w:p>
    <w:p>
      <w:pPr>
        <w:pStyle w:val="SourceCode"/>
      </w:pPr>
      <w:r>
        <w:rPr>
          <w:rStyle w:val="VerbatimChar"/>
          <w:color w:val="57606A"/>
          <w:sz w:val="20"/>
          <w:szCs w:val="20"/>
        </w:rPr>
        <w:t xml:space="preserve">{{ .response.status }}        // Response status</w:t>
      </w:r>
      <w:r>
        <w:rPr>
          <w:color w:val="57606A"/>
          <w:sz w:val="20"/>
          <w:szCs w:val="20"/>
        </w:rPr>
        <w:br/>
      </w:r>
      <w:r>
        <w:rPr>
          <w:rStyle w:val="VerbatimChar"/>
          <w:color w:val="57606A"/>
          <w:sz w:val="20"/>
          <w:szCs w:val="20"/>
        </w:rPr>
        <w:t xml:space="preserve">{{ .response.data.id }}       // ID from the response data</w:t>
      </w:r>
      <w:r>
        <w:rPr>
          <w:color w:val="57606A"/>
          <w:sz w:val="20"/>
          <w:szCs w:val="20"/>
        </w:rPr>
        <w:br/>
      </w:r>
      <w:r>
        <w:rPr>
          <w:rStyle w:val="VerbatimChar"/>
          <w:color w:val="57606A"/>
          <w:sz w:val="20"/>
          <w:szCs w:val="20"/>
        </w:rPr>
        <w:t xml:space="preserve">{{ .response.headers.auth }}  // Value of the authorization header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 .response.* }}</w:t>
            </w:r>
            <w:r>
              <w:t xml:space="preserve"> </w:t>
            </w:r>
            <w:r>
              <w:t xml:space="preserve">context can only be used in fields that describe entity update rules after an action is run.</w:t>
            </w:r>
          </w:p>
        </w:tc>
      </w:tr>
    </w:tbl>
    <w:bookmarkEnd w:id="865"/>
    <w:bookmarkEnd w:id="866"/>
    <w:bookmarkStart w:id="867" w:name="Xf37ee764db4c67085d64fbae158787cd4d974c3"/>
    <w:p>
      <w:pPr>
        <w:pStyle w:val="Heading2"/>
      </w:pPr>
      <w:r>
        <w:t xml:space="preserve">Credentials</w:t>
      </w:r>
    </w:p>
    <w:p>
      <w:pPr>
        <w:pStyle w:val="FirstParagraph"/>
      </w:pPr>
      <w:r>
        <w:t xml:space="preserve">Credentials are available in all actions, workflows, processes, widgets, data sources, and external services through the</w:t>
      </w:r>
      <w:r>
        <w:t xml:space="preserve"> </w:t>
      </w:r>
      <w:r>
        <w:rPr>
          <w:rStyle w:val="VerbatimChar"/>
          <w:color w:val="57606A"/>
          <w:sz w:val="20"/>
          <w:szCs w:val="20"/>
        </w:rPr>
        <w:t xml:space="preserve">{{ .credentials.* }}</w:t>
      </w:r>
      <w:r>
        <w:t xml:space="preserve"> </w:t>
      </w:r>
      <w:r>
        <w:t xml:space="preserve">context.</w:t>
      </w:r>
    </w:p>
    <w:p>
      <w:pPr>
        <w:pStyle w:val="BodyText"/>
      </w:pPr>
      <w:r>
        <w:t xml:space="preserve">To get the value of credentials, use the following construct:</w:t>
      </w:r>
    </w:p>
    <w:p>
      <w:pPr>
        <w:pStyle w:val="SourceCode"/>
      </w:pPr>
      <w:r>
        <w:rPr>
          <w:rStyle w:val="VerbatimChar"/>
          <w:color w:val="57606A"/>
          <w:sz w:val="20"/>
          <w:szCs w:val="20"/>
        </w:rPr>
        <w:t xml:space="preserve">{{ .credentials.&lt;credentials_slug&gt; }}</w:t>
      </w:r>
    </w:p>
    <w:p>
      <w:pPr>
        <w:pStyle w:val="FirstParagraph"/>
      </w:pPr>
      <w:r>
        <w:t xml:space="preserve">where:</w:t>
      </w:r>
    </w:p>
    <w:p>
      <w:pPr>
        <w:numPr>
          <w:ilvl w:val="0"/>
          <w:numId w:val="1334"/>
        </w:numPr>
        <w:pStyle w:val="Compact"/>
      </w:pPr>
      <w:r>
        <w:rPr>
          <w:rStyle w:val="VerbatimChar"/>
          <w:color w:val="57606A"/>
          <w:sz w:val="20"/>
          <w:szCs w:val="20"/>
        </w:rPr>
        <w:t xml:space="preserve">credentials</w:t>
      </w:r>
      <w:r>
        <w:t xml:space="preserve"> </w:t>
      </w:r>
      <w:r>
        <w:t xml:space="preserve">— indicates that credentials are being accessed.</w:t>
      </w:r>
    </w:p>
    <w:p>
      <w:pPr>
        <w:numPr>
          <w:ilvl w:val="0"/>
          <w:numId w:val="1334"/>
        </w:numPr>
        <w:pStyle w:val="Compact"/>
      </w:pPr>
      <w:r>
        <w:rPr>
          <w:rStyle w:val="VerbatimChar"/>
          <w:color w:val="57606A"/>
          <w:sz w:val="20"/>
          <w:szCs w:val="20"/>
        </w:rPr>
        <w:t xml:space="preserve">credentials_slug</w:t>
      </w:r>
      <w:r>
        <w:t xml:space="preserve"> </w:t>
      </w:r>
      <w:r>
        <w:t xml:space="preserve">— the identifier of the credentials whose value should be substituted.</w:t>
      </w:r>
    </w:p>
    <w:p>
      <w:pPr>
        <w:pStyle w:val="FirstParagraph"/>
      </w:pPr>
      <w:r>
        <w:t xml:space="preserve">The</w:t>
      </w:r>
      <w:r>
        <w:t xml:space="preserve"> </w:t>
      </w:r>
      <w:r>
        <w:rPr>
          <w:rStyle w:val="VerbatimChar"/>
          <w:color w:val="57606A"/>
          <w:sz w:val="20"/>
          <w:szCs w:val="20"/>
        </w:rPr>
        <w:t xml:space="preserve">credentials_slug</w:t>
      </w:r>
      <w:r>
        <w:t xml:space="preserve"> </w:t>
      </w:r>
      <w:r>
        <w:t xml:space="preserve">identifier matches the one specified on the “Authorization” tab, in the “Credentials” section, in the DDP object configuration dialogs.</w:t>
      </w:r>
    </w:p>
    <w:p>
      <w:pPr>
        <w:pStyle w:val="BodyText"/>
      </w:pPr>
      <w:r>
        <w:t xml:space="preserve">Usage examples:</w:t>
      </w:r>
    </w:p>
    <w:p>
      <w:pPr>
        <w:pStyle w:val="SourceCode"/>
      </w:pPr>
      <w:r>
        <w:rPr>
          <w:rStyle w:val="VerbatimChar"/>
          <w:color w:val="57606A"/>
          <w:sz w:val="20"/>
          <w:szCs w:val="20"/>
        </w:rPr>
        <w:t xml:space="preserve">{{ .credentials.token }}             // Access token</w:t>
      </w:r>
      <w:r>
        <w:rPr>
          <w:color w:val="57606A"/>
          <w:sz w:val="20"/>
          <w:szCs w:val="20"/>
        </w:rPr>
        <w:br/>
      </w:r>
      <w:r>
        <w:rPr>
          <w:rStyle w:val="VerbatimChar"/>
          <w:color w:val="57606A"/>
          <w:sz w:val="20"/>
          <w:szCs w:val="20"/>
        </w:rPr>
        <w:t xml:space="preserve">{{ .credentials.username }}          // Username</w:t>
      </w:r>
      <w:r>
        <w:rPr>
          <w:color w:val="57606A"/>
          <w:sz w:val="20"/>
          <w:szCs w:val="20"/>
        </w:rPr>
        <w:br/>
      </w:r>
      <w:r>
        <w:rPr>
          <w:rStyle w:val="VerbatimChar"/>
          <w:color w:val="57606A"/>
          <w:sz w:val="20"/>
          <w:szCs w:val="20"/>
        </w:rPr>
        <w:t xml:space="preserve">{{ .credentials.password }}          // Password</w:t>
      </w:r>
      <w:r>
        <w:rPr>
          <w:color w:val="57606A"/>
          <w:sz w:val="20"/>
          <w:szCs w:val="20"/>
        </w:rPr>
        <w:br/>
      </w:r>
      <w:r>
        <w:rPr>
          <w:rStyle w:val="VerbatimChar"/>
          <w:color w:val="57606A"/>
          <w:sz w:val="20"/>
          <w:szCs w:val="20"/>
        </w:rPr>
        <w:t xml:space="preserve">{{ .credentials.accessKeyId }}       // Access Key ID for S3</w:t>
      </w:r>
      <w:r>
        <w:rPr>
          <w:color w:val="57606A"/>
          <w:sz w:val="20"/>
          <w:szCs w:val="20"/>
        </w:rPr>
        <w:br/>
      </w:r>
      <w:r>
        <w:rPr>
          <w:rStyle w:val="VerbatimChar"/>
          <w:color w:val="57606A"/>
          <w:sz w:val="20"/>
          <w:szCs w:val="20"/>
        </w:rPr>
        <w:t xml:space="preserve">{{ .credentials.secretAccessKey }}   // Secret Access Key for S3</w:t>
      </w:r>
      <w:r>
        <w:rPr>
          <w:color w:val="57606A"/>
          <w:sz w:val="20"/>
          <w:szCs w:val="20"/>
        </w:rPr>
        <w:br/>
      </w:r>
      <w:r>
        <w:rPr>
          <w:rStyle w:val="VerbatimChar"/>
          <w:color w:val="57606A"/>
          <w:sz w:val="20"/>
          <w:szCs w:val="20"/>
        </w:rPr>
        <w:t xml:space="preserve">{{ .credentials.apiKey }}            // API key</w:t>
      </w:r>
      <w:r>
        <w:rPr>
          <w:color w:val="57606A"/>
          <w:sz w:val="20"/>
          <w:szCs w:val="20"/>
        </w:rPr>
        <w:br/>
      </w:r>
      <w:r>
        <w:rPr>
          <w:rStyle w:val="VerbatimChar"/>
          <w:color w:val="57606A"/>
          <w:sz w:val="20"/>
          <w:szCs w:val="20"/>
        </w:rPr>
        <w:t xml:space="preserve">{{ .credentials.bearerToken }}       // Bearer token</w:t>
      </w:r>
    </w:p>
    <w:bookmarkEnd w:id="867"/>
    <w:bookmarkStart w:id="870" w:name="X1348fcc0a7ff12a2790648a62083975042c5572"/>
    <w:p>
      <w:pPr>
        <w:pStyle w:val="Heading2"/>
      </w:pPr>
      <w:r>
        <w:t xml:space="preserve">Entity</w:t>
      </w:r>
    </w:p>
    <w:p>
      <w:pPr>
        <w:pStyle w:val="FirstParagraph"/>
      </w:pPr>
      <w:r>
        <w:t xml:space="preserve">An entity is available in widgets with</w:t>
      </w:r>
      <w:r>
        <w:t xml:space="preserve"> </w:t>
      </w:r>
      <w:r>
        <w:rPr>
          <w:rStyle w:val="VerbatimChar"/>
          <w:color w:val="57606A"/>
          <w:sz w:val="20"/>
          <w:szCs w:val="20"/>
        </w:rPr>
        <w:t xml:space="preserve">Resource</w:t>
      </w:r>
      <w:r>
        <w:t xml:space="preserve"> </w:t>
      </w:r>
      <w:r>
        <w:t xml:space="preserve">scope, actions, processes, and workflows through the</w:t>
      </w:r>
      <w:r>
        <w:t xml:space="preserve"> </w:t>
      </w:r>
      <w:r>
        <w:rPr>
          <w:rStyle w:val="VerbatimChar"/>
          <w:color w:val="57606A"/>
          <w:sz w:val="20"/>
          <w:szCs w:val="20"/>
        </w:rPr>
        <w:t xml:space="preserve">{{ .entity.* }}</w:t>
      </w:r>
      <w:r>
        <w:t xml:space="preserve"> </w:t>
      </w:r>
      <w:r>
        <w:t xml:space="preserve">context.</w:t>
      </w:r>
    </w:p>
    <w:p>
      <w:pPr>
        <w:pStyle w:val="BodyText"/>
      </w:pPr>
      <w:r>
        <w:t xml:space="preserve">To get the value of an entity field, use the following construct:</w:t>
      </w:r>
    </w:p>
    <w:p>
      <w:pPr>
        <w:pStyle w:val="SourceCode"/>
      </w:pPr>
      <w:r>
        <w:rPr>
          <w:rStyle w:val="VerbatimChar"/>
          <w:color w:val="57606A"/>
          <w:sz w:val="20"/>
          <w:szCs w:val="20"/>
        </w:rPr>
        <w:t xml:space="preserve">{{ .entity.&lt;field_name&gt; }}</w:t>
      </w:r>
    </w:p>
    <w:p>
      <w:pPr>
        <w:pStyle w:val="FirstParagraph"/>
      </w:pPr>
      <w:r>
        <w:t xml:space="preserve">where:</w:t>
      </w:r>
    </w:p>
    <w:p>
      <w:pPr>
        <w:numPr>
          <w:ilvl w:val="0"/>
          <w:numId w:val="1335"/>
        </w:numPr>
        <w:pStyle w:val="Compact"/>
      </w:pPr>
      <w:r>
        <w:rPr>
          <w:rStyle w:val="VerbatimChar"/>
          <w:color w:val="57606A"/>
          <w:sz w:val="20"/>
          <w:szCs w:val="20"/>
        </w:rPr>
        <w:t xml:space="preserve">entity</w:t>
      </w:r>
      <w:r>
        <w:t xml:space="preserve"> </w:t>
      </w:r>
      <w:r>
        <w:t xml:space="preserve">— indicates that an entity is being accessed.</w:t>
      </w:r>
    </w:p>
    <w:p>
      <w:pPr>
        <w:numPr>
          <w:ilvl w:val="0"/>
          <w:numId w:val="1335"/>
        </w:numPr>
        <w:pStyle w:val="Compact"/>
      </w:pPr>
      <w:r>
        <w:rPr>
          <w:rStyle w:val="VerbatimChar"/>
          <w:color w:val="57606A"/>
          <w:sz w:val="20"/>
          <w:szCs w:val="20"/>
        </w:rPr>
        <w:t xml:space="preserve">field_name</w:t>
      </w:r>
      <w:r>
        <w:t xml:space="preserve"> </w:t>
      </w:r>
      <w:r>
        <w:t xml:space="preserve">— the name of the entity field whose value should be substituted.</w:t>
      </w:r>
    </w:p>
    <w:bookmarkStart w:id="868" w:name="Xcb52557a3e2578c96727a5fdc812f898a2ece2b"/>
    <w:p>
      <w:pPr>
        <w:pStyle w:val="Heading3"/>
      </w:pPr>
      <w:r>
        <w:t xml:space="preserve">Basic entity fields</w:t>
      </w:r>
    </w:p>
    <w:p>
      <w:pPr>
        <w:pStyle w:val="SourceCode"/>
      </w:pPr>
      <w:r>
        <w:rPr>
          <w:rStyle w:val="VerbatimChar"/>
          <w:color w:val="57606A"/>
          <w:sz w:val="20"/>
          <w:szCs w:val="20"/>
        </w:rPr>
        <w:t xml:space="preserve">{{ .entity.uuid }}           // Entity UUID</w:t>
      </w:r>
      <w:r>
        <w:rPr>
          <w:color w:val="57606A"/>
          <w:sz w:val="20"/>
          <w:szCs w:val="20"/>
        </w:rPr>
        <w:br/>
      </w:r>
      <w:r>
        <w:rPr>
          <w:rStyle w:val="VerbatimChar"/>
          <w:color w:val="57606A"/>
          <w:sz w:val="20"/>
          <w:szCs w:val="20"/>
        </w:rPr>
        <w:t xml:space="preserve">{{ .entity.slug }}           // Entity identifier</w:t>
      </w:r>
      <w:r>
        <w:rPr>
          <w:color w:val="57606A"/>
          <w:sz w:val="20"/>
          <w:szCs w:val="20"/>
        </w:rPr>
        <w:br/>
      </w:r>
      <w:r>
        <w:rPr>
          <w:rStyle w:val="VerbatimChar"/>
          <w:color w:val="57606A"/>
          <w:sz w:val="20"/>
          <w:szCs w:val="20"/>
        </w:rPr>
        <w:t xml:space="preserve">{{ .entity.name }}           // Entity name</w:t>
      </w:r>
      <w:r>
        <w:rPr>
          <w:color w:val="57606A"/>
          <w:sz w:val="20"/>
          <w:szCs w:val="20"/>
        </w:rPr>
        <w:br/>
      </w:r>
      <w:r>
        <w:rPr>
          <w:rStyle w:val="VerbatimChar"/>
          <w:color w:val="57606A"/>
          <w:sz w:val="20"/>
          <w:szCs w:val="20"/>
        </w:rPr>
        <w:t xml:space="preserve">{{ .entity.description }}    // Entity description</w:t>
      </w:r>
    </w:p>
    <w:bookmarkEnd w:id="868"/>
    <w:bookmarkStart w:id="869" w:name="X5c2da9ae30cb2afd3c489d5ee9903bb35f6be97"/>
    <w:p>
      <w:pPr>
        <w:pStyle w:val="Heading3"/>
      </w:pPr>
      <w:r>
        <w:t xml:space="preserve">Entity parameters</w:t>
      </w:r>
    </w:p>
    <w:p>
      <w:pPr>
        <w:pStyle w:val="FirstParagraph"/>
      </w:pPr>
      <w:r>
        <w:t xml:space="preserve">Entity parameters are available through the</w:t>
      </w:r>
      <w:r>
        <w:t xml:space="preserve"> </w:t>
      </w:r>
      <w:r>
        <w:rPr>
          <w:rStyle w:val="VerbatimChar"/>
          <w:color w:val="57606A"/>
          <w:sz w:val="20"/>
          <w:szCs w:val="20"/>
        </w:rPr>
        <w:t xml:space="preserve">{{ .entity.properties.* }}</w:t>
      </w:r>
      <w:r>
        <w:t xml:space="preserve"> </w:t>
      </w:r>
      <w:r>
        <w:t xml:space="preserve">context and contain the custom parameters configured for a specific entity.</w:t>
      </w:r>
    </w:p>
    <w:p>
      <w:pPr>
        <w:pStyle w:val="BodyText"/>
      </w:pPr>
      <w:r>
        <w:t xml:space="preserve">To get the value of an entity parameter, use the following construct:</w:t>
      </w:r>
    </w:p>
    <w:p>
      <w:pPr>
        <w:pStyle w:val="SourceCode"/>
      </w:pPr>
      <w:r>
        <w:rPr>
          <w:rStyle w:val="VerbatimChar"/>
          <w:color w:val="57606A"/>
          <w:sz w:val="20"/>
          <w:szCs w:val="20"/>
        </w:rPr>
        <w:t xml:space="preserve">{{ .entity.properties.&lt;property_slug&gt; }}</w:t>
      </w:r>
    </w:p>
    <w:p>
      <w:pPr>
        <w:pStyle w:val="FirstParagraph"/>
      </w:pPr>
      <w:r>
        <w:t xml:space="preserve">where:</w:t>
      </w:r>
    </w:p>
    <w:p>
      <w:pPr>
        <w:numPr>
          <w:ilvl w:val="0"/>
          <w:numId w:val="1336"/>
        </w:numPr>
        <w:pStyle w:val="Compact"/>
      </w:pPr>
      <w:r>
        <w:rPr>
          <w:rStyle w:val="VerbatimChar"/>
          <w:color w:val="57606A"/>
          <w:sz w:val="20"/>
          <w:szCs w:val="20"/>
        </w:rPr>
        <w:t xml:space="preserve">entity</w:t>
      </w:r>
      <w:r>
        <w:t xml:space="preserve"> </w:t>
      </w:r>
      <w:r>
        <w:t xml:space="preserve">— indicates that an entity is being accessed.</w:t>
      </w:r>
    </w:p>
    <w:p>
      <w:pPr>
        <w:numPr>
          <w:ilvl w:val="0"/>
          <w:numId w:val="1336"/>
        </w:numPr>
        <w:pStyle w:val="Compact"/>
      </w:pPr>
      <w:r>
        <w:rPr>
          <w:rStyle w:val="VerbatimChar"/>
          <w:color w:val="57606A"/>
          <w:sz w:val="20"/>
          <w:szCs w:val="20"/>
        </w:rPr>
        <w:t xml:space="preserve">properties</w:t>
      </w:r>
      <w:r>
        <w:t xml:space="preserve"> </w:t>
      </w:r>
      <w:r>
        <w:t xml:space="preserve">— indicates the entity’s parameters.</w:t>
      </w:r>
    </w:p>
    <w:p>
      <w:pPr>
        <w:numPr>
          <w:ilvl w:val="0"/>
          <w:numId w:val="1336"/>
        </w:numPr>
        <w:pStyle w:val="Compact"/>
      </w:pPr>
      <w:r>
        <w:rPr>
          <w:rStyle w:val="VerbatimChar"/>
          <w:color w:val="57606A"/>
          <w:sz w:val="20"/>
          <w:szCs w:val="20"/>
        </w:rPr>
        <w:t xml:space="preserve">property_slug</w:t>
      </w:r>
      <w:r>
        <w:t xml:space="preserve"> </w:t>
      </w:r>
      <w:r>
        <w:t xml:space="preserve">— the identifier of the entity parameter whose value should be substituted.</w:t>
      </w:r>
    </w:p>
    <w:p>
      <w:pPr>
        <w:pStyle w:val="FirstParagraph"/>
      </w:pPr>
      <w:r>
        <w:t xml:space="preserve">Usage examples:</w:t>
      </w:r>
    </w:p>
    <w:p>
      <w:pPr>
        <w:pStyle w:val="SourceCode"/>
      </w:pPr>
      <w:r>
        <w:rPr>
          <w:rStyle w:val="VerbatimChar"/>
          <w:color w:val="57606A"/>
          <w:sz w:val="20"/>
          <w:szCs w:val="20"/>
        </w:rPr>
        <w:t xml:space="preserve">{{ .entity.properties.projectId }}     // Project ID from the entity's parameters</w:t>
      </w:r>
      <w:r>
        <w:rPr>
          <w:color w:val="57606A"/>
          <w:sz w:val="20"/>
          <w:szCs w:val="20"/>
        </w:rPr>
        <w:br/>
      </w:r>
      <w:r>
        <w:rPr>
          <w:rStyle w:val="VerbatimChar"/>
          <w:color w:val="57606A"/>
          <w:sz w:val="20"/>
          <w:szCs w:val="20"/>
        </w:rPr>
        <w:t xml:space="preserve">{{ .entity.properties.branch }}        // Git branch from the entity's parameters</w:t>
      </w:r>
      <w:r>
        <w:rPr>
          <w:color w:val="57606A"/>
          <w:sz w:val="20"/>
          <w:szCs w:val="20"/>
        </w:rPr>
        <w:br/>
      </w:r>
      <w:r>
        <w:rPr>
          <w:rStyle w:val="VerbatimChar"/>
          <w:color w:val="57606A"/>
          <w:sz w:val="20"/>
          <w:szCs w:val="20"/>
        </w:rPr>
        <w:t xml:space="preserve">{{ .entity.properties.environment }}   // Environment from the entity's parameters</w:t>
      </w:r>
      <w:r>
        <w:rPr>
          <w:color w:val="57606A"/>
          <w:sz w:val="20"/>
          <w:szCs w:val="20"/>
        </w:rPr>
        <w:br/>
      </w:r>
      <w:r>
        <w:rPr>
          <w:rStyle w:val="VerbatimChar"/>
          <w:color w:val="57606A"/>
          <w:sz w:val="20"/>
          <w:szCs w:val="20"/>
        </w:rPr>
        <w:t xml:space="preserve">{{ .entity.properties.apiUrl }}        // API URL from the entity's parameters</w:t>
      </w:r>
      <w:r>
        <w:rPr>
          <w:color w:val="57606A"/>
          <w:sz w:val="20"/>
          <w:szCs w:val="20"/>
        </w:rPr>
        <w:br/>
      </w:r>
      <w:r>
        <w:rPr>
          <w:rStyle w:val="VerbatimChar"/>
          <w:color w:val="57606A"/>
          <w:sz w:val="20"/>
          <w:szCs w:val="20"/>
        </w:rPr>
        <w:t xml:space="preserve">{{ .entity.properties.version }}       // Version from the entity's parameters</w:t>
      </w:r>
    </w:p>
    <w:bookmarkEnd w:id="869"/>
    <w:bookmarkEnd w:id="870"/>
    <w:bookmarkStart w:id="871" w:name="X2c4ed7beaac8e93b31df4b1ed06e0da98529d87"/>
    <w:p>
      <w:pPr>
        <w:pStyle w:val="Heading2"/>
      </w:pPr>
      <w:r>
        <w:t xml:space="preserve">Process parameters</w:t>
      </w:r>
    </w:p>
    <w:p>
      <w:pPr>
        <w:pStyle w:val="FirstParagraph"/>
      </w:pPr>
      <w:r>
        <w:t xml:space="preserve">For each process, you can define shared parameters whose values can be used in all actions that are part of the process.</w:t>
      </w:r>
    </w:p>
    <w:p>
      <w:pPr>
        <w:pStyle w:val="BodyText"/>
      </w:pPr>
      <w:r>
        <w:t xml:space="preserve">To get the value of a process parameter, use the following construct:</w:t>
      </w:r>
    </w:p>
    <w:p>
      <w:pPr>
        <w:pStyle w:val="SourceCode"/>
      </w:pPr>
      <w:r>
        <w:rPr>
          <w:rStyle w:val="VerbatimChar"/>
          <w:color w:val="57606A"/>
          <w:sz w:val="20"/>
          <w:szCs w:val="20"/>
        </w:rPr>
        <w:t xml:space="preserve">{{ .process.&lt;property_slug&gt; }}</w:t>
      </w:r>
    </w:p>
    <w:p>
      <w:pPr>
        <w:pStyle w:val="FirstParagraph"/>
      </w:pPr>
      <w:r>
        <w:t xml:space="preserve">where:</w:t>
      </w:r>
    </w:p>
    <w:p>
      <w:pPr>
        <w:numPr>
          <w:ilvl w:val="0"/>
          <w:numId w:val="1337"/>
        </w:numPr>
        <w:pStyle w:val="Compact"/>
      </w:pPr>
      <w:r>
        <w:rPr>
          <w:rStyle w:val="VerbatimChar"/>
          <w:color w:val="57606A"/>
          <w:sz w:val="20"/>
          <w:szCs w:val="20"/>
        </w:rPr>
        <w:t xml:space="preserve">process</w:t>
      </w:r>
      <w:r>
        <w:t xml:space="preserve"> </w:t>
      </w:r>
      <w:r>
        <w:t xml:space="preserve">— indicates that the process is being accessed.</w:t>
      </w:r>
    </w:p>
    <w:p>
      <w:pPr>
        <w:numPr>
          <w:ilvl w:val="0"/>
          <w:numId w:val="1337"/>
        </w:numPr>
        <w:pStyle w:val="Compact"/>
      </w:pPr>
      <w:r>
        <w:rPr>
          <w:rStyle w:val="VerbatimChar"/>
          <w:color w:val="57606A"/>
          <w:sz w:val="20"/>
          <w:szCs w:val="20"/>
        </w:rPr>
        <w:t xml:space="preserve">property_slug</w:t>
      </w:r>
      <w:r>
        <w:t xml:space="preserve"> </w:t>
      </w:r>
      <w:r>
        <w:t xml:space="preserve">— the identifier of the process parameter whose value should be substituted.</w:t>
      </w:r>
    </w:p>
    <w:p>
      <w:pPr>
        <w:pStyle w:val="FirstParagraph"/>
      </w:pPr>
      <w:r>
        <w:t xml:space="preserve">The parameter type and default value are set in the process editing interface. For each specific parameter, the user can override the default value when launching the process, if editing the parameter is allowed.</w:t>
      </w:r>
    </w:p>
    <w:p>
      <w:pPr>
        <w:pStyle w:val="BodyText"/>
      </w:pPr>
      <w:r>
        <w:t xml:space="preserve">Usage examples:</w:t>
      </w:r>
    </w:p>
    <w:p>
      <w:pPr>
        <w:pStyle w:val="SourceCode"/>
      </w:pPr>
      <w:r>
        <w:rPr>
          <w:rStyle w:val="VerbatimChar"/>
          <w:color w:val="57606A"/>
          <w:sz w:val="20"/>
          <w:szCs w:val="20"/>
        </w:rPr>
        <w:t xml:space="preserve">{{ .process.deploymentUrl }}    // Deployment URL from the process parameters</w:t>
      </w:r>
      <w:r>
        <w:rPr>
          <w:color w:val="57606A"/>
          <w:sz w:val="20"/>
          <w:szCs w:val="20"/>
        </w:rPr>
        <w:br/>
      </w:r>
      <w:r>
        <w:rPr>
          <w:rStyle w:val="VerbatimChar"/>
          <w:color w:val="57606A"/>
          <w:sz w:val="20"/>
          <w:szCs w:val="20"/>
        </w:rPr>
        <w:t xml:space="preserve">{{ .process.branch }}           // Git branch from the process parameters</w:t>
      </w:r>
      <w:r>
        <w:rPr>
          <w:color w:val="57606A"/>
          <w:sz w:val="20"/>
          <w:szCs w:val="20"/>
        </w:rPr>
        <w:br/>
      </w:r>
      <w:r>
        <w:rPr>
          <w:rStyle w:val="VerbatimChar"/>
          <w:color w:val="57606A"/>
          <w:sz w:val="20"/>
          <w:szCs w:val="20"/>
        </w:rPr>
        <w:t xml:space="preserve">{{ .process.environment }}      // Environment from the process parameters</w:t>
      </w:r>
    </w:p>
    <w:bookmarkEnd w:id="871"/>
    <w:bookmarkStart w:id="872" w:name="X2b65a2c01cf33a370768b90411874ef6f8a25c3"/>
    <w:p>
      <w:pPr>
        <w:pStyle w:val="Heading2"/>
      </w:pPr>
      <w:r>
        <w:t xml:space="preserve">Workflow parameters</w:t>
      </w:r>
    </w:p>
    <w:p>
      <w:pPr>
        <w:pStyle w:val="FirstParagraph"/>
      </w:pPr>
      <w:r>
        <w:t xml:space="preserve">For each workflow, you can define shared parameters whose values can be used in all actions that are part of the workflow.</w:t>
      </w:r>
    </w:p>
    <w:p>
      <w:pPr>
        <w:pStyle w:val="BodyText"/>
      </w:pPr>
      <w:r>
        <w:t xml:space="preserve">To get the value of a workflow parameter, use the following construct:</w:t>
      </w:r>
    </w:p>
    <w:p>
      <w:pPr>
        <w:pStyle w:val="SourceCode"/>
      </w:pPr>
      <w:r>
        <w:rPr>
          <w:rStyle w:val="VerbatimChar"/>
          <w:color w:val="57606A"/>
          <w:sz w:val="20"/>
          <w:szCs w:val="20"/>
        </w:rPr>
        <w:t xml:space="preserve">{{ .workflow.&lt;property_slug&gt; }}</w:t>
      </w:r>
    </w:p>
    <w:p>
      <w:pPr>
        <w:pStyle w:val="FirstParagraph"/>
      </w:pPr>
      <w:r>
        <w:t xml:space="preserve">where:</w:t>
      </w:r>
    </w:p>
    <w:p>
      <w:pPr>
        <w:numPr>
          <w:ilvl w:val="0"/>
          <w:numId w:val="1338"/>
        </w:numPr>
        <w:pStyle w:val="Compact"/>
      </w:pPr>
      <w:r>
        <w:rPr>
          <w:rStyle w:val="VerbatimChar"/>
          <w:color w:val="57606A"/>
          <w:sz w:val="20"/>
          <w:szCs w:val="20"/>
        </w:rPr>
        <w:t xml:space="preserve">workflow</w:t>
      </w:r>
      <w:r>
        <w:t xml:space="preserve"> </w:t>
      </w:r>
      <w:r>
        <w:t xml:space="preserve">— indicates that the workflow is being accessed.</w:t>
      </w:r>
    </w:p>
    <w:p>
      <w:pPr>
        <w:numPr>
          <w:ilvl w:val="0"/>
          <w:numId w:val="1338"/>
        </w:numPr>
        <w:pStyle w:val="Compact"/>
      </w:pPr>
      <w:r>
        <w:rPr>
          <w:rStyle w:val="VerbatimChar"/>
          <w:color w:val="57606A"/>
          <w:sz w:val="20"/>
          <w:szCs w:val="20"/>
        </w:rPr>
        <w:t xml:space="preserve">property_slug</w:t>
      </w:r>
      <w:r>
        <w:t xml:space="preserve"> </w:t>
      </w:r>
      <w:r>
        <w:t xml:space="preserve">— the identifier of the workflow parameter whose value should be substituted.</w:t>
      </w:r>
    </w:p>
    <w:p>
      <w:pPr>
        <w:pStyle w:val="FirstParagraph"/>
      </w:pPr>
      <w:r>
        <w:t xml:space="preserve">The parameter type and default value are set in the workflow editing interface. For each specific parameter, the user can override the default value when launching the workflow, if editing the parameter is allowed.</w:t>
      </w:r>
    </w:p>
    <w:p>
      <w:pPr>
        <w:pStyle w:val="BodyText"/>
      </w:pPr>
      <w:r>
        <w:t xml:space="preserve">Usage examples:</w:t>
      </w:r>
    </w:p>
    <w:p>
      <w:pPr>
        <w:pStyle w:val="SourceCode"/>
      </w:pPr>
      <w:r>
        <w:rPr>
          <w:rStyle w:val="VerbatimChar"/>
          <w:color w:val="57606A"/>
          <w:sz w:val="20"/>
          <w:szCs w:val="20"/>
        </w:rPr>
        <w:t xml:space="preserve">{{ .workflow.apiEndpoint }}       // API endpoint from the workflow parameters</w:t>
      </w:r>
      <w:r>
        <w:rPr>
          <w:color w:val="57606A"/>
          <w:sz w:val="20"/>
          <w:szCs w:val="20"/>
        </w:rPr>
        <w:br/>
      </w:r>
      <w:r>
        <w:rPr>
          <w:rStyle w:val="VerbatimChar"/>
          <w:color w:val="57606A"/>
          <w:sz w:val="20"/>
          <w:szCs w:val="20"/>
        </w:rPr>
        <w:t xml:space="preserve">{{ .workflow.notificationEmail }} // Notification email from the workflow parameters</w:t>
      </w:r>
      <w:r>
        <w:rPr>
          <w:color w:val="57606A"/>
          <w:sz w:val="20"/>
          <w:szCs w:val="20"/>
        </w:rPr>
        <w:br/>
      </w:r>
      <w:r>
        <w:rPr>
          <w:rStyle w:val="VerbatimChar"/>
          <w:color w:val="57606A"/>
          <w:sz w:val="20"/>
          <w:szCs w:val="20"/>
        </w:rPr>
        <w:t xml:space="preserve">{{ .workflow.retryAttempts }}     // Number of retry attempts from the workflow parameters</w:t>
      </w:r>
    </w:p>
    <w:bookmarkEnd w:id="872"/>
    <w:bookmarkStart w:id="875" w:name="Xc540b04d081f6c7c397f6d9bc692cf33327ee8f"/>
    <w:p>
      <w:pPr>
        <w:pStyle w:val="Heading2"/>
      </w:pPr>
      <w:r>
        <w:t xml:space="preserve">Process store</w:t>
      </w:r>
    </w:p>
    <w:p>
      <w:pPr>
        <w:pStyle w:val="FirstParagraph"/>
      </w:pPr>
      <w:r>
        <w:t xml:space="preserve">The store is only available in processes and is used to pass data between steps. Writing is done via rules in actions and the “Template” element (see</w:t>
      </w:r>
      <w:r>
        <w:t xml:space="preserve"> </w:t>
      </w:r>
      <w:hyperlink r:id="rId873">
        <w:r>
          <w:rPr>
            <w:rStyle w:val="Hyperlink"/>
          </w:rPr>
          <w:t xml:space="preserve">Process store</w:t>
        </w:r>
      </w:hyperlink>
      <w:r>
        <w:t xml:space="preserve">); reading is done via placeholders in templates.</w:t>
      </w:r>
    </w:p>
    <w:p>
      <w:pPr>
        <w:pStyle w:val="BodyText"/>
      </w:pPr>
      <w:r>
        <w:t xml:space="preserve">To read a value, use:</w:t>
      </w:r>
    </w:p>
    <w:p>
      <w:pPr>
        <w:pStyle w:val="SourceCode"/>
      </w:pPr>
      <w:r>
        <w:rPr>
          <w:rStyle w:val="VerbatimChar"/>
          <w:color w:val="57606A"/>
          <w:sz w:val="20"/>
          <w:szCs w:val="20"/>
        </w:rPr>
        <w:t xml:space="preserve">{{ .store.&lt;path&gt; }}</w:t>
      </w:r>
    </w:p>
    <w:p>
      <w:pPr>
        <w:pStyle w:val="FirstParagraph"/>
      </w:pPr>
      <w:r>
        <w:t xml:space="preserve">The path matches the “Target” field in the write rules. Nested keys and array indices are supported:</w:t>
      </w:r>
    </w:p>
    <w:p>
      <w:pPr>
        <w:pStyle w:val="SourceCode"/>
      </w:pPr>
      <w:r>
        <w:rPr>
          <w:rStyle w:val="VerbatimChar"/>
          <w:color w:val="57606A"/>
          <w:sz w:val="20"/>
          <w:szCs w:val="20"/>
        </w:rPr>
        <w:t xml:space="preserve">{{ .store.projectId }}</w:t>
      </w:r>
      <w:r>
        <w:rPr>
          <w:color w:val="57606A"/>
          <w:sz w:val="20"/>
          <w:szCs w:val="20"/>
        </w:rPr>
        <w:br/>
      </w:r>
      <w:r>
        <w:rPr>
          <w:rStyle w:val="VerbatimChar"/>
          <w:color w:val="57606A"/>
          <w:sz w:val="20"/>
          <w:szCs w:val="20"/>
        </w:rPr>
        <w:t xml:space="preserve">{{ .store.notification.engagements }}</w:t>
      </w:r>
      <w:r>
        <w:rPr>
          <w:color w:val="57606A"/>
          <w:sz w:val="20"/>
          <w:szCs w:val="20"/>
        </w:rPr>
        <w:br/>
      </w:r>
      <w:r>
        <w:rPr>
          <w:rStyle w:val="VerbatimChar"/>
          <w:color w:val="57606A"/>
          <w:sz w:val="20"/>
          <w:szCs w:val="20"/>
        </w:rPr>
        <w:t xml:space="preserve">{{ .store.items[0].status }}</w:t>
      </w:r>
    </w:p>
    <w:bookmarkStart w:id="874" w:name="X0faff0220a15c97d084a0b17b3c50e786c4edcb"/>
    <w:p>
      <w:pPr>
        <w:pStyle w:val="Heading3"/>
      </w:pPr>
      <w:r>
        <w:t xml:space="preserve">Process loop context</w:t>
      </w:r>
    </w:p>
    <w:p>
      <w:pPr>
        <w:pStyle w:val="FirstParagraph"/>
      </w:pPr>
      <w:r>
        <w:t xml:space="preserve">While a loop body inside a process is running, the</w:t>
      </w:r>
      <w:r>
        <w:t xml:space="preserve"> </w:t>
      </w:r>
      <w:r>
        <w:rPr>
          <w:rStyle w:val="VerbatimChar"/>
          <w:color w:val="57606A"/>
          <w:sz w:val="20"/>
          <w:szCs w:val="20"/>
        </w:rPr>
        <w:t xml:space="preserve">_loop</w:t>
      </w:r>
      <w:r>
        <w:t xml:space="preserve"> </w:t>
      </w:r>
      <w:r>
        <w:t xml:space="preserve">object is available in templates:</w:t>
      </w:r>
    </w:p>
    <w:p>
      <w:pPr>
        <w:pStyle w:val="SourceCode"/>
      </w:pPr>
      <w:r>
        <w:rPr>
          <w:rStyle w:val="VerbatimChar"/>
          <w:color w:val="57606A"/>
          <w:sz w:val="20"/>
          <w:szCs w:val="20"/>
        </w:rPr>
        <w:t xml:space="preserve">{{ .store._loop.item }}    // current collection item or iteration number</w:t>
      </w:r>
      <w:r>
        <w:rPr>
          <w:color w:val="57606A"/>
          <w:sz w:val="20"/>
          <w:szCs w:val="20"/>
        </w:rPr>
        <w:br/>
      </w:r>
      <w:r>
        <w:rPr>
          <w:rStyle w:val="VerbatimChar"/>
          <w:color w:val="57606A"/>
          <w:sz w:val="20"/>
          <w:szCs w:val="20"/>
        </w:rPr>
        <w:t xml:space="preserve">{{ .store._loop.index }}   // 0-based index</w:t>
      </w:r>
      <w:r>
        <w:rPr>
          <w:color w:val="57606A"/>
          <w:sz w:val="20"/>
          <w:szCs w:val="20"/>
        </w:rPr>
        <w:br/>
      </w:r>
      <w:r>
        <w:rPr>
          <w:rStyle w:val="VerbatimChar"/>
          <w:color w:val="57606A"/>
          <w:sz w:val="20"/>
          <w:szCs w:val="20"/>
        </w:rPr>
        <w:t xml:space="preserve">{{ .store._loop.total }}   // total number of iterations</w:t>
      </w:r>
      <w:r>
        <w:rPr>
          <w:color w:val="57606A"/>
          <w:sz w:val="20"/>
          <w:szCs w:val="20"/>
        </w:rPr>
        <w:br/>
      </w:r>
      <w:r>
        <w:rPr>
          <w:rStyle w:val="VerbatimChar"/>
          <w:color w:val="57606A"/>
          <w:sz w:val="20"/>
          <w:szCs w:val="20"/>
        </w:rPr>
        <w:t xml:space="preserve">{{ .store._loop.first }}   // true on the first iteration</w:t>
      </w:r>
      <w:r>
        <w:rPr>
          <w:color w:val="57606A"/>
          <w:sz w:val="20"/>
          <w:szCs w:val="20"/>
        </w:rPr>
        <w:br/>
      </w:r>
      <w:r>
        <w:rPr>
          <w:rStyle w:val="VerbatimChar"/>
          <w:color w:val="57606A"/>
          <w:sz w:val="20"/>
          <w:szCs w:val="20"/>
        </w:rPr>
        <w:t xml:space="preserve">{{ .store._loop.last }}    // true on the last iteration</w:t>
      </w:r>
    </w:p>
    <w:p>
      <w:pPr>
        <w:pStyle w:val="FirstParagraph"/>
      </w:pPr>
      <w:r>
        <w:t xml:space="preserve">For nested loops, the parent context:</w:t>
      </w:r>
      <w:r>
        <w:t xml:space="preserve"> </w:t>
      </w:r>
      <w:r>
        <w:rPr>
          <w:rStyle w:val="VerbatimChar"/>
          <w:color w:val="57606A"/>
          <w:sz w:val="20"/>
          <w:szCs w:val="20"/>
        </w:rPr>
        <w:t xml:space="preserve">{{ .store._loop.parent }}</w:t>
      </w:r>
      <w:r>
        <w:t xml:space="preserve">.</w:t>
      </w:r>
    </w:p>
    <w:bookmarkEnd w:id="874"/>
    <w:bookmarkEnd w:id="875"/>
    <w:bookmarkEnd w:id="876"/>
    <w:bookmarkStart w:id="877" w:name="X2596c05140af65d4503c76931c97f94b712e0b4"/>
    <w:p>
      <w:pPr>
        <w:pStyle w:val="Heading1"/>
      </w:pPr>
      <w:r>
        <w:t xml:space="preserve">Product information</w:t>
      </w:r>
    </w:p>
    <w:bookmarkEnd w:id="877"/>
    <w:sectPr>
      <w:headerReference w:type="default" r:id="rId874"/>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2.xml><?xml version="1.0" encoding="utf-8"?>
<w:hdr xmlns:w="http://schemas.openxmlformats.org/wordprocessingml/2006/main" xmlns:r="http://schemas.openxmlformats.org/officeDocument/2006/relationships">
  <w:p>
    <w:pPr>
      <w:pStyle w:val="Header"/>
      <w:pBdr>
        <w:bottom w:val="single" w:sz="4" w:space="1" w:color="8C959F"/>
      </w:pBdr>
      <w:jc w:val="left"/>
      <w:rPr>
        <w:color w:val="57606A"/>
        <w:sz w:val="18"/>
        <w:szCs w:val="18"/>
      </w:rPr>
    </w:pPr>
    <w:r>
      <w:rPr>
        <w:color w:val="57606A"/>
        <w:sz w:val="18"/>
        <w:szCs w:val="18"/>
      </w:rPr>
      <w:t xml:space="preserve">Deckhouse Development Portal Documentation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1"/>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1"/>
  </w:num>
  <w:num w:numId="1116">
    <w:abstractNumId w:val="991"/>
  </w:num>
  <w:num w:numId="1117">
    <w:abstractNumId w:val="991"/>
  </w:num>
  <w:num w:numId="1118">
    <w:abstractNumId w:val="991"/>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1"/>
  </w:num>
  <w:num w:numId="1126">
    <w:abstractNumId w:val="991"/>
  </w:num>
  <w:num w:numId="1127">
    <w:abstractNumId w:val="991"/>
  </w:num>
  <w:num w:numId="1128">
    <w:abstractNumId w:val="991"/>
  </w:num>
  <w:num w:numId="11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1"/>
  </w:num>
  <w:num w:numId="1138">
    <w:abstractNumId w:val="991"/>
  </w:num>
  <w:num w:numId="1139">
    <w:abstractNumId w:val="991"/>
  </w:num>
  <w:num w:numId="1140">
    <w:abstractNumId w:val="991"/>
  </w:num>
  <w:num w:numId="11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1"/>
  </w:num>
  <w:num w:numId="11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6">
    <w:abstractNumId w:val="991"/>
  </w:num>
  <w:num w:numId="12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1"/>
  </w:num>
  <w:num w:numId="1251">
    <w:abstractNumId w:val="991"/>
  </w:num>
  <w:num w:numId="1252">
    <w:abstractNumId w:val="991"/>
  </w:num>
  <w:num w:numId="1253">
    <w:abstractNumId w:val="991"/>
  </w:num>
  <w:num w:numId="12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1"/>
  </w:num>
  <w:num w:numId="125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1"/>
  </w:num>
  <w:num w:numId="12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1"/>
  </w:num>
  <w:num w:numId="1264">
    <w:abstractNumId w:val="991"/>
  </w:num>
  <w:num w:numId="12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1"/>
  </w:num>
  <w:num w:numId="1335">
    <w:abstractNumId w:val="991"/>
  </w:num>
  <w:num w:numId="1336">
    <w:abstractNumId w:val="991"/>
  </w:num>
  <w:num w:numId="1337">
    <w:abstractNumId w:val="991"/>
  </w:num>
  <w:num w:numId="13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color w:val="57606A"/>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color w:val="57606A"/>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15" Target="/products/development-platform/documentation/admin/actions/codescoring/" TargetMode="External" /><Relationship Type="http://schemas.openxmlformats.org/officeDocument/2006/relationships/hyperlink" Id="rId118" Target="/products/development-platform/documentation/admin/actions/debug/" TargetMode="External" /><Relationship Type="http://schemas.openxmlformats.org/officeDocument/2006/relationships/hyperlink" Id="rId114" Target="/products/development-platform/documentation/admin/actions/defectdojo/" TargetMode="External" /><Relationship Type="http://schemas.openxmlformats.org/officeDocument/2006/relationships/hyperlink" Id="rId109" Target="/products/development-platform/documentation/admin/actions/gitlab/" TargetMode="External" /><Relationship Type="http://schemas.openxmlformats.org/officeDocument/2006/relationships/hyperlink" Id="rId117" Target="/products/development-platform/documentation/admin/actions/kafka/" TargetMode="External" /><Relationship Type="http://schemas.openxmlformats.org/officeDocument/2006/relationships/hyperlink" Id="rId112" Target="/products/development-platform/documentation/admin/actions/keycloak/" TargetMode="External" /><Relationship Type="http://schemas.openxmlformats.org/officeDocument/2006/relationships/hyperlink" Id="rId110" Target="/products/development-platform/documentation/admin/actions/kubernetes/" TargetMode="External" /><Relationship Type="http://schemas.openxmlformats.org/officeDocument/2006/relationships/hyperlink" Id="rId116" Target="/products/development-platform/documentation/admin/actions/nexus/" TargetMode="External" /><Relationship Type="http://schemas.openxmlformats.org/officeDocument/2006/relationships/hyperlink" Id="rId389" Target="/products/development-platform/documentation/admin/actions/overview/" TargetMode="External" /><Relationship Type="http://schemas.openxmlformats.org/officeDocument/2006/relationships/hyperlink" Id="rId113" Target="/products/development-platform/documentation/admin/actions/sonarqube/" TargetMode="External" /><Relationship Type="http://schemas.openxmlformats.org/officeDocument/2006/relationships/hyperlink" Id="rId111" Target="/products/development-platform/documentation/admin/actions/vault/" TargetMode="External" /><Relationship Type="http://schemas.openxmlformats.org/officeDocument/2006/relationships/hyperlink" Id="rId119" Target="/products/development-platform/documentation/admin/actions/wait/" TargetMode="External" /><Relationship Type="http://schemas.openxmlformats.org/officeDocument/2006/relationships/hyperlink" Id="rId873" Target="/products/development-platform/documentation/admin/processes/store/" TargetMode="External" /><Relationship Type="http://schemas.openxmlformats.org/officeDocument/2006/relationships/hyperlink" Id="rId91" Target="/products/development-platform/documentation/admin/security/audit-logs/" TargetMode="External" /><Relationship Type="http://schemas.openxmlformats.org/officeDocument/2006/relationships/hyperlink" Id="rId34" Target="/products/development-platform/documentation/admin/security/encryption-key-rotation/" TargetMode="External" /><Relationship Type="http://schemas.openxmlformats.org/officeDocument/2006/relationships/hyperlink" Id="rId35" Target="/products/development-platform/documentation/admin/security/impersonation/" TargetMode="External" /><Relationship Type="http://schemas.openxmlformats.org/officeDocument/2006/relationships/hyperlink" Id="rId773" Target="/products/development-platform/documentation/admin/security/rbac/" TargetMode="External" /><Relationship Type="http://schemas.openxmlformats.org/officeDocument/2006/relationships/hyperlink" Id="rId742" Target="/products/development-platform/documentation/admin/trusted-certificates/" TargetMode="External" /><Relationship Type="http://schemas.openxmlformats.org/officeDocument/2006/relationships/hyperlink" Id="rId428" Target="/products/development-platform/documentation/user/ai-assistant/" TargetMode="External" /><Relationship Type="http://schemas.openxmlformats.org/officeDocument/2006/relationships/hyperlink" Id="rId796" Target="/products/development-platform/documentation/user/mcp-management/" TargetMode="External" /><Relationship Type="http://schemas.openxmlformats.org/officeDocument/2006/relationships/hyperlink" Id="rId797" Target="/products/development-platform/documentation/user/mcp-server/" TargetMode="External" /><Relationship Type="http://schemas.openxmlformats.org/officeDocument/2006/relationships/hyperlink" Id="rId412" Target="/products/development-platform/documentation/user/templating/" TargetMode="External" /><Relationship Type="http://schemas.openxmlformats.org/officeDocument/2006/relationships/hyperlink" Id="rId22" Target="/products/kubernetes-platform/documentation/v1/reference/api/cr.html#moduleconfig" TargetMode="External" /><Relationship Type="http://schemas.openxmlformats.org/officeDocument/2006/relationships/hyperlink" Id="rId836" Target="https://day.js.org/docs/en/display/format" TargetMode="External" /><Relationship Type="http://schemas.openxmlformats.org/officeDocument/2006/relationships/hyperlink" Id="rId338" Target="https://demo.defectdojo.org/api/v2/oa3/swagger-ui/" TargetMode="External" /><Relationship Type="http://schemas.openxmlformats.org/officeDocument/2006/relationships/hyperlink" Id="rId160" Target="https://developer.hashicorp.com/nomad/docs/reference/go-template-syntax" TargetMode="External" /><Relationship Type="http://schemas.openxmlformats.org/officeDocument/2006/relationships/hyperlink" Id="rId127" Target="https://developer.hashicorp.com/nomad/tutorials/templates/go-template-syntax" TargetMode="External" /><Relationship Type="http://schemas.openxmlformats.org/officeDocument/2006/relationships/hyperlink" Id="rId272" Target="https://developer.hashicorp.com/vault/docs/auth/kubernetes#parameters" TargetMode="External" /><Relationship Type="http://schemas.openxmlformats.org/officeDocument/2006/relationships/hyperlink" Id="rId208" Target="https://docs.gitlab.com/api/group_level_variables/#create-variable" TargetMode="External" /><Relationship Type="http://schemas.openxmlformats.org/officeDocument/2006/relationships/hyperlink" Id="rId213" Target="https://docs.gitlab.com/api/project_level_variables/#create-a-variable" TargetMode="External" /><Relationship Type="http://schemas.openxmlformats.org/officeDocument/2006/relationships/hyperlink" Id="rId755" Target="https://docs.gitlab.com/api/rest/authentication/" TargetMode="External" /><Relationship Type="http://schemas.openxmlformats.org/officeDocument/2006/relationships/hyperlink" Id="rId202" Target="https://docs.gitlab.com/ee/api/merge_requests.html#create-mr" TargetMode="External" /><Relationship Type="http://schemas.openxmlformats.org/officeDocument/2006/relationships/hyperlink" Id="rId527" Target="https://docs.gitlab.com/user/project/members/" TargetMode="External" /><Relationship Type="http://schemas.openxmlformats.org/officeDocument/2006/relationships/hyperlink" Id="rId627" Target="https://docs.sonarsource.com/sonarqube-server/latest/user-guide/code-metrics/metrics-definition" TargetMode="External" /><Relationship Type="http://schemas.openxmlformats.org/officeDocument/2006/relationships/hyperlink" Id="rId349" Target="https://gitlab.example.com/group/project.git" TargetMode="External" /><Relationship Type="http://schemas.openxmlformats.org/officeDocument/2006/relationships/hyperlink" Id="rId254" Target="https://kafka.apache.org" TargetMode="External" /><Relationship Type="http://schemas.openxmlformats.org/officeDocument/2006/relationships/hyperlink" Id="rId260" Target="https://kafka.apache.org/39/documentation/#operations_resources_and_protocols" TargetMode="External" /><Relationship Type="http://schemas.openxmlformats.org/officeDocument/2006/relationships/hyperlink" Id="rId237" Target="https://kafka.apache.org/documentation/#adminclientconfigs_security.protocol" TargetMode="External" /><Relationship Type="http://schemas.openxmlformats.org/officeDocument/2006/relationships/hyperlink" Id="rId238" Target="https://kafka.apache.org/documentation/#security_sasl_mechanism" TargetMode="External" /><Relationship Type="http://schemas.openxmlformats.org/officeDocument/2006/relationships/hyperlink" Id="rId239" Target="https://kafka.apache.org/documentation/#topicconfigs" TargetMode="External" /><Relationship Type="http://schemas.openxmlformats.org/officeDocument/2006/relationships/hyperlink" Id="rId282" Target="https://kubernetes.io/docs/reference/kubernetes-api/" TargetMode="External" /><Relationship Type="http://schemas.openxmlformats.org/officeDocument/2006/relationships/hyperlink" Id="rId843" Target="https://masterminds.github.io/sprig/" TargetMode="External" /><Relationship Type="http://schemas.openxmlformats.org/officeDocument/2006/relationships/hyperlink" Id="rId808" Target="https://modelcontextprotocol.io/" TargetMode="External" /><Relationship Type="http://schemas.openxmlformats.org/officeDocument/2006/relationships/hyperlink" Id="rId172" Target="https://pkg.go.dev/text/template#hdr-Actions" TargetMode="External" /><Relationship Type="http://schemas.openxmlformats.org/officeDocument/2006/relationships/hyperlink" Id="rId173" Target="https://pkg.go.dev/text/template#hdr-Functions" TargetMode="External" /><Relationship Type="http://schemas.openxmlformats.org/officeDocument/2006/relationships/hyperlink" Id="rId292" Target="https://www.keycloak.org/docs-api/latest/rest-api/index.html#ClientRepresentation" TargetMode="External" /><Relationship Id="rId874" Type="http://schemas.openxmlformats.org/officeDocument/2006/relationships/header" Target="header2.xml"/></Relationships>
</file>

<file path=word/_rels/footnotes.xml.rels><?xml version="1.0" encoding="UTF-8"?><Relationships xmlns="http://schemas.openxmlformats.org/package/2006/relationships"><Relationship Type="http://schemas.openxmlformats.org/officeDocument/2006/relationships/hyperlink" Id="rId115" Target="/products/development-platform/documentation/admin/actions/codescoring/" TargetMode="External" /><Relationship Type="http://schemas.openxmlformats.org/officeDocument/2006/relationships/hyperlink" Id="rId118" Target="/products/development-platform/documentation/admin/actions/debug/" TargetMode="External" /><Relationship Type="http://schemas.openxmlformats.org/officeDocument/2006/relationships/hyperlink" Id="rId114" Target="/products/development-platform/documentation/admin/actions/defectdojo/" TargetMode="External" /><Relationship Type="http://schemas.openxmlformats.org/officeDocument/2006/relationships/hyperlink" Id="rId109" Target="/products/development-platform/documentation/admin/actions/gitlab/" TargetMode="External" /><Relationship Type="http://schemas.openxmlformats.org/officeDocument/2006/relationships/hyperlink" Id="rId117" Target="/products/development-platform/documentation/admin/actions/kafka/" TargetMode="External" /><Relationship Type="http://schemas.openxmlformats.org/officeDocument/2006/relationships/hyperlink" Id="rId112" Target="/products/development-platform/documentation/admin/actions/keycloak/" TargetMode="External" /><Relationship Type="http://schemas.openxmlformats.org/officeDocument/2006/relationships/hyperlink" Id="rId110" Target="/products/development-platform/documentation/admin/actions/kubernetes/" TargetMode="External" /><Relationship Type="http://schemas.openxmlformats.org/officeDocument/2006/relationships/hyperlink" Id="rId116" Target="/products/development-platform/documentation/admin/actions/nexus/" TargetMode="External" /><Relationship Type="http://schemas.openxmlformats.org/officeDocument/2006/relationships/hyperlink" Id="rId389" Target="/products/development-platform/documentation/admin/actions/overview/" TargetMode="External" /><Relationship Type="http://schemas.openxmlformats.org/officeDocument/2006/relationships/hyperlink" Id="rId113" Target="/products/development-platform/documentation/admin/actions/sonarqube/" TargetMode="External" /><Relationship Type="http://schemas.openxmlformats.org/officeDocument/2006/relationships/hyperlink" Id="rId111" Target="/products/development-platform/documentation/admin/actions/vault/" TargetMode="External" /><Relationship Type="http://schemas.openxmlformats.org/officeDocument/2006/relationships/hyperlink" Id="rId119" Target="/products/development-platform/documentation/admin/actions/wait/" TargetMode="External" /><Relationship Type="http://schemas.openxmlformats.org/officeDocument/2006/relationships/hyperlink" Id="rId873" Target="/products/development-platform/documentation/admin/processes/store/" TargetMode="External" /><Relationship Type="http://schemas.openxmlformats.org/officeDocument/2006/relationships/hyperlink" Id="rId91" Target="/products/development-platform/documentation/admin/security/audit-logs/" TargetMode="External" /><Relationship Type="http://schemas.openxmlformats.org/officeDocument/2006/relationships/hyperlink" Id="rId34" Target="/products/development-platform/documentation/admin/security/encryption-key-rotation/" TargetMode="External" /><Relationship Type="http://schemas.openxmlformats.org/officeDocument/2006/relationships/hyperlink" Id="rId35" Target="/products/development-platform/documentation/admin/security/impersonation/" TargetMode="External" /><Relationship Type="http://schemas.openxmlformats.org/officeDocument/2006/relationships/hyperlink" Id="rId773" Target="/products/development-platform/documentation/admin/security/rbac/" TargetMode="External" /><Relationship Type="http://schemas.openxmlformats.org/officeDocument/2006/relationships/hyperlink" Id="rId742" Target="/products/development-platform/documentation/admin/trusted-certificates/" TargetMode="External" /><Relationship Type="http://schemas.openxmlformats.org/officeDocument/2006/relationships/hyperlink" Id="rId428" Target="/products/development-platform/documentation/user/ai-assistant/" TargetMode="External" /><Relationship Type="http://schemas.openxmlformats.org/officeDocument/2006/relationships/hyperlink" Id="rId796" Target="/products/development-platform/documentation/user/mcp-management/" TargetMode="External" /><Relationship Type="http://schemas.openxmlformats.org/officeDocument/2006/relationships/hyperlink" Id="rId797" Target="/products/development-platform/documentation/user/mcp-server/" TargetMode="External" /><Relationship Type="http://schemas.openxmlformats.org/officeDocument/2006/relationships/hyperlink" Id="rId412" Target="/products/development-platform/documentation/user/templating/" TargetMode="External" /><Relationship Type="http://schemas.openxmlformats.org/officeDocument/2006/relationships/hyperlink" Id="rId22" Target="/products/kubernetes-platform/documentation/v1/reference/api/cr.html#moduleconfig" TargetMode="External" /><Relationship Type="http://schemas.openxmlformats.org/officeDocument/2006/relationships/hyperlink" Id="rId836" Target="https://day.js.org/docs/en/display/format" TargetMode="External" /><Relationship Type="http://schemas.openxmlformats.org/officeDocument/2006/relationships/hyperlink" Id="rId338" Target="https://demo.defectdojo.org/api/v2/oa3/swagger-ui/" TargetMode="External" /><Relationship Type="http://schemas.openxmlformats.org/officeDocument/2006/relationships/hyperlink" Id="rId160" Target="https://developer.hashicorp.com/nomad/docs/reference/go-template-syntax" TargetMode="External" /><Relationship Type="http://schemas.openxmlformats.org/officeDocument/2006/relationships/hyperlink" Id="rId127" Target="https://developer.hashicorp.com/nomad/tutorials/templates/go-template-syntax" TargetMode="External" /><Relationship Type="http://schemas.openxmlformats.org/officeDocument/2006/relationships/hyperlink" Id="rId272" Target="https://developer.hashicorp.com/vault/docs/auth/kubernetes#parameters" TargetMode="External" /><Relationship Type="http://schemas.openxmlformats.org/officeDocument/2006/relationships/hyperlink" Id="rId208" Target="https://docs.gitlab.com/api/group_level_variables/#create-variable" TargetMode="External" /><Relationship Type="http://schemas.openxmlformats.org/officeDocument/2006/relationships/hyperlink" Id="rId213" Target="https://docs.gitlab.com/api/project_level_variables/#create-a-variable" TargetMode="External" /><Relationship Type="http://schemas.openxmlformats.org/officeDocument/2006/relationships/hyperlink" Id="rId755" Target="https://docs.gitlab.com/api/rest/authentication/" TargetMode="External" /><Relationship Type="http://schemas.openxmlformats.org/officeDocument/2006/relationships/hyperlink" Id="rId202" Target="https://docs.gitlab.com/ee/api/merge_requests.html#create-mr" TargetMode="External" /><Relationship Type="http://schemas.openxmlformats.org/officeDocument/2006/relationships/hyperlink" Id="rId527" Target="https://docs.gitlab.com/user/project/members/" TargetMode="External" /><Relationship Type="http://schemas.openxmlformats.org/officeDocument/2006/relationships/hyperlink" Id="rId627" Target="https://docs.sonarsource.com/sonarqube-server/latest/user-guide/code-metrics/metrics-definition" TargetMode="External" /><Relationship Type="http://schemas.openxmlformats.org/officeDocument/2006/relationships/hyperlink" Id="rId349" Target="https://gitlab.example.com/group/project.git" TargetMode="External" /><Relationship Type="http://schemas.openxmlformats.org/officeDocument/2006/relationships/hyperlink" Id="rId254" Target="https://kafka.apache.org" TargetMode="External" /><Relationship Type="http://schemas.openxmlformats.org/officeDocument/2006/relationships/hyperlink" Id="rId260" Target="https://kafka.apache.org/39/documentation/#operations_resources_and_protocols" TargetMode="External" /><Relationship Type="http://schemas.openxmlformats.org/officeDocument/2006/relationships/hyperlink" Id="rId237" Target="https://kafka.apache.org/documentation/#adminclientconfigs_security.protocol" TargetMode="External" /><Relationship Type="http://schemas.openxmlformats.org/officeDocument/2006/relationships/hyperlink" Id="rId238" Target="https://kafka.apache.org/documentation/#security_sasl_mechanism" TargetMode="External" /><Relationship Type="http://schemas.openxmlformats.org/officeDocument/2006/relationships/hyperlink" Id="rId239" Target="https://kafka.apache.org/documentation/#topicconfigs" TargetMode="External" /><Relationship Type="http://schemas.openxmlformats.org/officeDocument/2006/relationships/hyperlink" Id="rId282" Target="https://kubernetes.io/docs/reference/kubernetes-api/" TargetMode="External" /><Relationship Type="http://schemas.openxmlformats.org/officeDocument/2006/relationships/hyperlink" Id="rId843" Target="https://masterminds.github.io/sprig/" TargetMode="External" /><Relationship Type="http://schemas.openxmlformats.org/officeDocument/2006/relationships/hyperlink" Id="rId808" Target="https://modelcontextprotocol.io/" TargetMode="External" /><Relationship Type="http://schemas.openxmlformats.org/officeDocument/2006/relationships/hyperlink" Id="rId172" Target="https://pkg.go.dev/text/template#hdr-Actions" TargetMode="External" /><Relationship Type="http://schemas.openxmlformats.org/officeDocument/2006/relationships/hyperlink" Id="rId173" Target="https://pkg.go.dev/text/template#hdr-Functions" TargetMode="External" /><Relationship Type="http://schemas.openxmlformats.org/officeDocument/2006/relationships/hyperlink" Id="rId292" Target="https://www.keycloak.org/docs-api/latest/rest-api/index.html#ClientRepresent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2026-09-21T08:58:03Z</dcterms:created>
  <dcterms:modified xsi:type="dcterms:W3CDTF">2026-09-21T08:58:03Z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width=device-width,initial-scale=1</vt:lpwstr>
  </property>
</Properties>
</file>